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8C16D4">
        <w:trPr>
          <w:cantSplit/>
          <w:trHeight w:val="340"/>
        </w:trPr>
        <w:tc>
          <w:tcPr>
            <w:tcW w:w="2834" w:type="dxa"/>
            <w:shd w:val="clear" w:color="auto" w:fill="auto"/>
            <w:vAlign w:val="center"/>
          </w:tcPr>
          <w:p w:rsidR="008C16D4" w:rsidRDefault="008C16D4">
            <w:pPr>
              <w:pStyle w:val="ECVPersonalInfoHeading"/>
            </w:pPr>
            <w:bookmarkStart w:id="0" w:name="_GoBack"/>
            <w:bookmarkEnd w:id="0"/>
            <w:r>
              <w:rPr>
                <w:caps w:val="0"/>
              </w:rPr>
              <w:t>INFORMAŢII PERSONALE</w:t>
            </w:r>
          </w:p>
        </w:tc>
        <w:tc>
          <w:tcPr>
            <w:tcW w:w="7541" w:type="dxa"/>
            <w:shd w:val="clear" w:color="auto" w:fill="auto"/>
            <w:vAlign w:val="center"/>
          </w:tcPr>
          <w:p w:rsidR="008C16D4" w:rsidRDefault="00935E8F">
            <w:pPr>
              <w:pStyle w:val="ECVNameField"/>
            </w:pPr>
            <w:r>
              <w:t>Elena Mudura</w:t>
            </w:r>
          </w:p>
        </w:tc>
      </w:tr>
      <w:tr w:rsidR="008C16D4">
        <w:trPr>
          <w:cantSplit/>
          <w:trHeight w:val="340"/>
        </w:trPr>
        <w:tc>
          <w:tcPr>
            <w:tcW w:w="2834" w:type="dxa"/>
            <w:vMerge w:val="restart"/>
            <w:shd w:val="clear" w:color="auto" w:fill="auto"/>
          </w:tcPr>
          <w:p w:rsidR="008C16D4" w:rsidRDefault="00841ED4">
            <w:pPr>
              <w:pStyle w:val="ECVLeftHeading"/>
            </w:pPr>
            <w:r w:rsidRPr="00350E25">
              <w:rPr>
                <w:noProof/>
                <w:lang w:eastAsia="ro-RO" w:bidi="ar-SA"/>
              </w:rPr>
              <w:drawing>
                <wp:inline distT="0" distB="0" distL="0" distR="0">
                  <wp:extent cx="1000125" cy="828675"/>
                  <wp:effectExtent l="0" t="0" r="0" b="0"/>
                  <wp:docPr id="8" name="Picture 2" descr="DSC_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r w:rsidR="008C16D4">
              <w:t xml:space="preserve"> </w:t>
            </w:r>
          </w:p>
        </w:tc>
        <w:tc>
          <w:tcPr>
            <w:tcW w:w="7541" w:type="dxa"/>
            <w:shd w:val="clear" w:color="auto" w:fill="auto"/>
          </w:tcPr>
          <w:p w:rsidR="008C16D4" w:rsidRDefault="00841ED4" w:rsidP="00935E8F">
            <w:pPr>
              <w:pStyle w:val="CVNormal"/>
              <w:ind w:left="0"/>
            </w:pPr>
            <w:r>
              <w:rPr>
                <w:noProof/>
                <w:lang w:eastAsia="ro-RO"/>
              </w:rPr>
              <w:drawing>
                <wp:anchor distT="0" distB="0" distL="0" distR="71755" simplePos="0" relativeHeight="251655680" behindDoc="0" locked="0" layoutInCell="1" allowOverlap="1">
                  <wp:simplePos x="0" y="0"/>
                  <wp:positionH relativeFrom="column">
                    <wp:posOffset>0</wp:posOffset>
                  </wp:positionH>
                  <wp:positionV relativeFrom="paragraph">
                    <wp:posOffset>0</wp:posOffset>
                  </wp:positionV>
                  <wp:extent cx="123825" cy="143510"/>
                  <wp:effectExtent l="0" t="0" r="0"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16D4">
              <w:t xml:space="preserve"> </w:t>
            </w:r>
            <w:r w:rsidR="00935E8F">
              <w:t>Str. Manăştur nr. 3-5, 400372</w:t>
            </w:r>
            <w:r w:rsidR="001256E8">
              <w:t xml:space="preserve">, </w:t>
            </w:r>
            <w:r w:rsidR="00935E8F">
              <w:t>Cluj-Napoca, România</w:t>
            </w:r>
          </w:p>
        </w:tc>
      </w:tr>
      <w:tr w:rsidR="008C16D4">
        <w:trPr>
          <w:cantSplit/>
          <w:trHeight w:val="340"/>
        </w:trPr>
        <w:tc>
          <w:tcPr>
            <w:tcW w:w="2834" w:type="dxa"/>
            <w:vMerge/>
            <w:shd w:val="clear" w:color="auto" w:fill="auto"/>
          </w:tcPr>
          <w:p w:rsidR="008C16D4" w:rsidRDefault="008C16D4"/>
        </w:tc>
        <w:tc>
          <w:tcPr>
            <w:tcW w:w="7541" w:type="dxa"/>
            <w:shd w:val="clear" w:color="auto" w:fill="auto"/>
          </w:tcPr>
          <w:p w:rsidR="008C16D4" w:rsidRDefault="00841ED4" w:rsidP="00381DAF">
            <w:pPr>
              <w:pStyle w:val="CVNormal"/>
              <w:ind w:left="0"/>
            </w:pPr>
            <w:r>
              <w:rPr>
                <w:noProof/>
                <w:lang w:eastAsia="ro-RO"/>
              </w:rPr>
              <w:drawing>
                <wp:anchor distT="0" distB="0" distL="0" distR="71755" simplePos="0" relativeHeight="251658752" behindDoc="0" locked="0" layoutInCell="1" allowOverlap="1">
                  <wp:simplePos x="0" y="0"/>
                  <wp:positionH relativeFrom="column">
                    <wp:posOffset>0</wp:posOffset>
                  </wp:positionH>
                  <wp:positionV relativeFrom="paragraph">
                    <wp:posOffset>0</wp:posOffset>
                  </wp:positionV>
                  <wp:extent cx="125730" cy="128905"/>
                  <wp:effectExtent l="0" t="0" r="0" b="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16D4">
              <w:t xml:space="preserve"> </w:t>
            </w:r>
            <w:r w:rsidR="00F2423E">
              <w:t>Tel.: 0264 596 384 Fax: 0264 593 792</w:t>
            </w:r>
            <w:r>
              <w:rPr>
                <w:noProof/>
                <w:lang w:eastAsia="ro-RO"/>
              </w:rPr>
              <w:drawing>
                <wp:inline distT="0" distB="0" distL="0" distR="0">
                  <wp:extent cx="123825"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008C16D4">
              <w:t xml:space="preserve"> </w:t>
            </w:r>
          </w:p>
        </w:tc>
      </w:tr>
      <w:tr w:rsidR="008C16D4">
        <w:trPr>
          <w:cantSplit/>
          <w:trHeight w:val="340"/>
        </w:trPr>
        <w:tc>
          <w:tcPr>
            <w:tcW w:w="2834" w:type="dxa"/>
            <w:vMerge/>
            <w:shd w:val="clear" w:color="auto" w:fill="auto"/>
          </w:tcPr>
          <w:p w:rsidR="008C16D4" w:rsidRDefault="008C16D4"/>
        </w:tc>
        <w:tc>
          <w:tcPr>
            <w:tcW w:w="7541" w:type="dxa"/>
            <w:shd w:val="clear" w:color="auto" w:fill="auto"/>
            <w:vAlign w:val="center"/>
          </w:tcPr>
          <w:p w:rsidR="008C16D4" w:rsidRDefault="00841ED4">
            <w:pPr>
              <w:pStyle w:val="ECVContactDetails0"/>
            </w:pPr>
            <w:r>
              <w:rPr>
                <w:noProof/>
                <w:lang w:eastAsia="ro-RO"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16D4">
              <w:t xml:space="preserve"> </w:t>
            </w:r>
            <w:r w:rsidR="001256E8">
              <w:rPr>
                <w:rStyle w:val="ECVInternetLink"/>
                <w:lang w:val="ro-RO"/>
              </w:rPr>
              <w:t>e</w:t>
            </w:r>
            <w:r w:rsidR="00F2423E">
              <w:rPr>
                <w:rStyle w:val="ECVInternetLink"/>
                <w:lang w:val="ro-RO"/>
              </w:rPr>
              <w:t>lena.mudura@usamvcluj.ro</w:t>
            </w:r>
          </w:p>
        </w:tc>
      </w:tr>
      <w:tr w:rsidR="008C16D4">
        <w:trPr>
          <w:cantSplit/>
          <w:trHeight w:val="340"/>
        </w:trPr>
        <w:tc>
          <w:tcPr>
            <w:tcW w:w="2834" w:type="dxa"/>
            <w:vMerge/>
            <w:shd w:val="clear" w:color="auto" w:fill="auto"/>
          </w:tcPr>
          <w:p w:rsidR="008C16D4" w:rsidRDefault="008C16D4"/>
        </w:tc>
        <w:tc>
          <w:tcPr>
            <w:tcW w:w="7541" w:type="dxa"/>
            <w:shd w:val="clear" w:color="auto" w:fill="auto"/>
          </w:tcPr>
          <w:p w:rsidR="008C16D4" w:rsidRDefault="00935E8F">
            <w:pPr>
              <w:pStyle w:val="ECVContactDetails0"/>
            </w:pPr>
            <w:r>
              <w:rPr>
                <w:rStyle w:val="ECVInternetLink"/>
                <w:lang w:val="ro-RO"/>
              </w:rPr>
              <w:t>www.usamvcluj.ro</w:t>
            </w:r>
            <w:r w:rsidR="00841ED4">
              <w:rPr>
                <w:noProof/>
                <w:lang w:eastAsia="ro-RO"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5095" cy="127635"/>
                  <wp:effectExtent l="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8C16D4">
        <w:trPr>
          <w:cantSplit/>
          <w:trHeight w:val="397"/>
        </w:trPr>
        <w:tc>
          <w:tcPr>
            <w:tcW w:w="2834" w:type="dxa"/>
            <w:vMerge/>
            <w:shd w:val="clear" w:color="auto" w:fill="auto"/>
          </w:tcPr>
          <w:p w:rsidR="008C16D4" w:rsidRDefault="008C16D4"/>
        </w:tc>
        <w:tc>
          <w:tcPr>
            <w:tcW w:w="7541" w:type="dxa"/>
            <w:shd w:val="clear" w:color="auto" w:fill="auto"/>
            <w:vAlign w:val="center"/>
          </w:tcPr>
          <w:p w:rsidR="008C16D4" w:rsidRDefault="008C16D4">
            <w:pPr>
              <w:pStyle w:val="ECVGenderRow"/>
            </w:pPr>
            <w:r>
              <w:rPr>
                <w:rStyle w:val="ECVHeadingContactDetails"/>
              </w:rPr>
              <w:t xml:space="preserve">Sexul </w:t>
            </w:r>
            <w:r w:rsidR="00F2423E">
              <w:rPr>
                <w:rStyle w:val="ECVContactDetails"/>
              </w:rPr>
              <w:t xml:space="preserve">Feminin </w:t>
            </w:r>
            <w:r>
              <w:rPr>
                <w:rStyle w:val="ECVHeadingContactDetails"/>
              </w:rPr>
              <w:t xml:space="preserve">| Data naşterii </w:t>
            </w:r>
            <w:r w:rsidR="00F2423E">
              <w:rPr>
                <w:rStyle w:val="ECVContactDetails"/>
              </w:rPr>
              <w:t>09/11/1965</w:t>
            </w:r>
            <w:r>
              <w:t xml:space="preserve"> </w:t>
            </w:r>
            <w:r>
              <w:rPr>
                <w:rStyle w:val="ECVHeadingContactDetails"/>
              </w:rPr>
              <w:t xml:space="preserve">| Naţionalitatea </w:t>
            </w:r>
            <w:r w:rsidR="00F2423E">
              <w:rPr>
                <w:rStyle w:val="ECVContactDetails"/>
              </w:rPr>
              <w:t>Română</w:t>
            </w:r>
          </w:p>
        </w:tc>
      </w:tr>
    </w:tbl>
    <w:p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trPr>
          <w:trHeight w:val="170"/>
        </w:trPr>
        <w:tc>
          <w:tcPr>
            <w:tcW w:w="2835" w:type="dxa"/>
            <w:shd w:val="clear" w:color="auto" w:fill="auto"/>
          </w:tcPr>
          <w:p w:rsidR="008C16D4" w:rsidRDefault="008C16D4">
            <w:pPr>
              <w:pStyle w:val="ECVLeftHeading"/>
            </w:pPr>
            <w:r>
              <w:rPr>
                <w:caps w:val="0"/>
              </w:rPr>
              <w:t>EXPERIENŢA PROFESIONALĂ</w:t>
            </w:r>
          </w:p>
        </w:tc>
        <w:tc>
          <w:tcPr>
            <w:tcW w:w="7540" w:type="dxa"/>
            <w:shd w:val="clear" w:color="auto" w:fill="auto"/>
            <w:vAlign w:val="bottom"/>
          </w:tcPr>
          <w:p w:rsidR="008C16D4" w:rsidRDefault="00841ED4">
            <w:pPr>
              <w:pStyle w:val="ECVBlueBox"/>
            </w:pPr>
            <w:r>
              <w:rPr>
                <w:noProof/>
                <w:lang w:eastAsia="ro-RO" w:bidi="ar-SA"/>
              </w:rPr>
              <w:drawing>
                <wp:inline distT="0" distB="0" distL="0" distR="0">
                  <wp:extent cx="4791075"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C16D4">
              <w:t xml:space="preserve"> </w:t>
            </w:r>
          </w:p>
        </w:tc>
      </w:tr>
    </w:tbl>
    <w:p w:rsidR="008C16D4" w:rsidRDefault="008C16D4">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9369E" w:rsidTr="00ED5CC6">
        <w:trPr>
          <w:cantSplit/>
        </w:trPr>
        <w:tc>
          <w:tcPr>
            <w:tcW w:w="2834" w:type="dxa"/>
            <w:vMerge w:val="restart"/>
            <w:shd w:val="clear" w:color="auto" w:fill="auto"/>
          </w:tcPr>
          <w:p w:rsidR="007F7945" w:rsidRDefault="004F4CB6" w:rsidP="00DE309A">
            <w:pPr>
              <w:pStyle w:val="ECVDate"/>
            </w:pPr>
            <w:r>
              <w:t>200</w:t>
            </w:r>
            <w:r w:rsidR="00DE309A">
              <w:t>4</w:t>
            </w:r>
            <w:r w:rsidR="00381DAF">
              <w:t xml:space="preserve"> </w:t>
            </w:r>
            <w:r w:rsidR="00DE309A">
              <w:t>-</w:t>
            </w:r>
            <w:r w:rsidR="00381DAF">
              <w:t xml:space="preserve"> </w:t>
            </w:r>
            <w:r w:rsidR="00DE309A">
              <w:t>prezent</w:t>
            </w:r>
          </w:p>
          <w:p w:rsidR="007F7945" w:rsidRPr="003E0A71" w:rsidRDefault="007F7945" w:rsidP="0059369E"/>
        </w:tc>
        <w:tc>
          <w:tcPr>
            <w:tcW w:w="7541" w:type="dxa"/>
            <w:shd w:val="clear" w:color="auto" w:fill="auto"/>
          </w:tcPr>
          <w:p w:rsidR="0059369E" w:rsidRDefault="004E6E3A" w:rsidP="0059369E">
            <w:pPr>
              <w:pStyle w:val="ECVSubSectionHeading"/>
            </w:pPr>
            <w:r>
              <w:t xml:space="preserve">Profesor </w:t>
            </w:r>
            <w:r w:rsidR="0059369E">
              <w:t xml:space="preserve"> universitar</w:t>
            </w:r>
          </w:p>
        </w:tc>
      </w:tr>
      <w:tr w:rsidR="0059369E" w:rsidTr="00ED5CC6">
        <w:trPr>
          <w:cantSplit/>
        </w:trPr>
        <w:tc>
          <w:tcPr>
            <w:tcW w:w="2834" w:type="dxa"/>
            <w:vMerge/>
            <w:shd w:val="clear" w:color="auto" w:fill="auto"/>
          </w:tcPr>
          <w:p w:rsidR="0059369E" w:rsidRDefault="0059369E" w:rsidP="0059369E"/>
        </w:tc>
        <w:tc>
          <w:tcPr>
            <w:tcW w:w="7541" w:type="dxa"/>
            <w:shd w:val="clear" w:color="auto" w:fill="auto"/>
          </w:tcPr>
          <w:p w:rsidR="0059369E" w:rsidRDefault="0059369E" w:rsidP="0059369E">
            <w:pPr>
              <w:pStyle w:val="CVNormal"/>
              <w:ind w:left="0"/>
            </w:pPr>
            <w:r>
              <w:t xml:space="preserve">Universitatea de Ştiinţe Agricole şi Medicină Veterinară Cluj-Napoca </w:t>
            </w:r>
          </w:p>
          <w:p w:rsidR="0059369E" w:rsidRDefault="0059369E" w:rsidP="0059369E">
            <w:pPr>
              <w:pStyle w:val="CVNormal"/>
              <w:ind w:left="0"/>
            </w:pPr>
            <w:r>
              <w:t>Str. Manăştur nr. 3-5, 400372 Cluj-Napoca, România</w:t>
            </w:r>
          </w:p>
          <w:p w:rsidR="0059369E" w:rsidRDefault="0059369E" w:rsidP="0059369E">
            <w:pPr>
              <w:pStyle w:val="CVNormal"/>
              <w:ind w:left="0"/>
            </w:pPr>
            <w:r>
              <w:t>Tel.: 0264 596 384; Fax: 0264 593 792</w:t>
            </w:r>
          </w:p>
        </w:tc>
      </w:tr>
      <w:tr w:rsidR="00D34854" w:rsidTr="00ED5CC6">
        <w:trPr>
          <w:cantSplit/>
        </w:trPr>
        <w:tc>
          <w:tcPr>
            <w:tcW w:w="2834" w:type="dxa"/>
            <w:vMerge/>
            <w:shd w:val="clear" w:color="auto" w:fill="auto"/>
          </w:tcPr>
          <w:p w:rsidR="00D34854" w:rsidRDefault="00D34854" w:rsidP="0059369E"/>
        </w:tc>
        <w:tc>
          <w:tcPr>
            <w:tcW w:w="7541" w:type="dxa"/>
            <w:shd w:val="clear" w:color="auto" w:fill="auto"/>
          </w:tcPr>
          <w:p w:rsidR="00D34854" w:rsidRDefault="00D34854" w:rsidP="00D34854">
            <w:pPr>
              <w:pStyle w:val="ECVSectionBullet"/>
              <w:jc w:val="both"/>
              <w:rPr>
                <w:rFonts w:ascii="ArialNarrow-BoldItalic" w:eastAsia="Times New Roman" w:hAnsi="ArialNarrow-BoldItalic" w:cs="ArialNarrow-BoldItalic"/>
                <w:b/>
                <w:bCs/>
                <w:i/>
                <w:iCs/>
                <w:color w:val="auto"/>
                <w:spacing w:val="0"/>
                <w:kern w:val="0"/>
                <w:szCs w:val="18"/>
                <w:lang w:val="en-US" w:eastAsia="en-US" w:bidi="ar-SA"/>
              </w:rPr>
            </w:pPr>
          </w:p>
          <w:p w:rsidR="00D34854" w:rsidRPr="00605A9A" w:rsidRDefault="00D34854" w:rsidP="00D34854">
            <w:pPr>
              <w:pStyle w:val="ECVSectionBullet"/>
              <w:jc w:val="both"/>
              <w:rPr>
                <w:szCs w:val="18"/>
              </w:rPr>
            </w:pPr>
            <w:r>
              <w:rPr>
                <w:rFonts w:ascii="ArialNarrow-BoldItalic" w:eastAsia="Times New Roman" w:hAnsi="ArialNarrow-BoldItalic" w:cs="ArialNarrow-BoldItalic"/>
                <w:b/>
                <w:bCs/>
                <w:i/>
                <w:iCs/>
                <w:color w:val="auto"/>
                <w:spacing w:val="0"/>
                <w:kern w:val="0"/>
                <w:szCs w:val="18"/>
                <w:lang w:val="en-US" w:eastAsia="en-US" w:bidi="ar-SA"/>
              </w:rPr>
              <w:t>Activitate didactică</w:t>
            </w:r>
            <w:r>
              <w:rPr>
                <w:rFonts w:ascii="ArialNarrow-Bold" w:eastAsia="Times New Roman" w:hAnsi="ArialNarrow-Bold" w:cs="ArialNarrow-Bold"/>
                <w:b/>
                <w:bCs/>
                <w:color w:val="auto"/>
                <w:spacing w:val="0"/>
                <w:kern w:val="0"/>
                <w:szCs w:val="18"/>
                <w:lang w:val="en-US" w:eastAsia="en-US" w:bidi="ar-SA"/>
              </w:rPr>
              <w:t>:</w:t>
            </w:r>
          </w:p>
          <w:p w:rsidR="00D34854" w:rsidRDefault="00D34854" w:rsidP="00D34854">
            <w:pPr>
              <w:pStyle w:val="ECVSectionBullet"/>
              <w:jc w:val="both"/>
            </w:pPr>
            <w:r>
              <w:t>Titular discipline la Facultatea de Stiinţa şi Tehnologia Alimentelor: Tehnologii fermentative la programele de studii de licenţă şi Good Manufacturing practice, Product design, Integrarea sistemului ISO cu HACCP, Principiile procesării produselor agroalimentare la programele de master din domeniul Ingineriei produselor alimentare.</w:t>
            </w:r>
          </w:p>
          <w:p w:rsidR="00D34854" w:rsidRDefault="00D34854" w:rsidP="00D34854">
            <w:pPr>
              <w:pStyle w:val="ECVSectionBullet"/>
              <w:jc w:val="both"/>
            </w:pPr>
          </w:p>
          <w:p w:rsidR="00D34854" w:rsidRDefault="00D34854" w:rsidP="00D34854">
            <w:pPr>
              <w:pStyle w:val="ECVSectionBullet"/>
              <w:jc w:val="both"/>
              <w:rPr>
                <w:rFonts w:ascii="ArialNarrow-BoldItalic" w:eastAsia="Times New Roman" w:hAnsi="ArialNarrow-BoldItalic" w:cs="ArialNarrow-BoldItalic"/>
                <w:b/>
                <w:bCs/>
                <w:i/>
                <w:iCs/>
                <w:color w:val="auto"/>
                <w:spacing w:val="0"/>
                <w:kern w:val="0"/>
                <w:szCs w:val="18"/>
                <w:lang w:val="en-US" w:eastAsia="en-US" w:bidi="ar-SA"/>
              </w:rPr>
            </w:pPr>
            <w:r>
              <w:rPr>
                <w:rFonts w:ascii="ArialNarrow-BoldItalic" w:eastAsia="Times New Roman" w:hAnsi="ArialNarrow-BoldItalic" w:cs="ArialNarrow-BoldItalic"/>
                <w:b/>
                <w:bCs/>
                <w:i/>
                <w:iCs/>
                <w:color w:val="auto"/>
                <w:spacing w:val="0"/>
                <w:kern w:val="0"/>
                <w:szCs w:val="18"/>
                <w:lang w:val="en-US" w:eastAsia="en-US" w:bidi="ar-SA"/>
              </w:rPr>
              <w:t>Activitate stiintifică</w:t>
            </w:r>
            <w:r w:rsidRPr="00605A9A">
              <w:rPr>
                <w:rFonts w:ascii="ArialNarrow-BoldItalic" w:eastAsia="Times New Roman" w:hAnsi="ArialNarrow-BoldItalic" w:cs="ArialNarrow-BoldItalic"/>
                <w:b/>
                <w:bCs/>
                <w:i/>
                <w:iCs/>
                <w:color w:val="auto"/>
                <w:spacing w:val="0"/>
                <w:kern w:val="0"/>
                <w:szCs w:val="18"/>
                <w:lang w:val="en-US" w:eastAsia="en-US" w:bidi="ar-SA"/>
              </w:rPr>
              <w:t>:</w:t>
            </w:r>
          </w:p>
          <w:p w:rsidR="00D34854" w:rsidRPr="00605A9A" w:rsidRDefault="00B36786"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9</w:t>
            </w:r>
            <w:r w:rsidR="00D34854" w:rsidRPr="00605A9A">
              <w:rPr>
                <w:rFonts w:eastAsia="SymbolMT" w:cs="Arial"/>
                <w:b/>
                <w:bCs/>
                <w:color w:val="auto"/>
                <w:spacing w:val="0"/>
                <w:kern w:val="0"/>
                <w:sz w:val="18"/>
                <w:szCs w:val="18"/>
                <w:lang w:val="en-US" w:eastAsia="en-US" w:bidi="ar-SA"/>
              </w:rPr>
              <w:t xml:space="preserve"> </w:t>
            </w:r>
            <w:r w:rsidR="00D34854">
              <w:rPr>
                <w:rFonts w:eastAsia="SymbolMT" w:cs="Arial"/>
                <w:color w:val="auto"/>
                <w:spacing w:val="0"/>
                <w:kern w:val="0"/>
                <w:sz w:val="18"/>
                <w:szCs w:val="18"/>
                <w:lang w:val="en-US" w:eastAsia="en-US" w:bidi="ar-SA"/>
              </w:rPr>
              <w:t>cărţ</w:t>
            </w:r>
            <w:r w:rsidR="00D34854" w:rsidRPr="00605A9A">
              <w:rPr>
                <w:rFonts w:eastAsia="SymbolMT" w:cs="Arial"/>
                <w:color w:val="auto"/>
                <w:spacing w:val="0"/>
                <w:kern w:val="0"/>
                <w:sz w:val="18"/>
                <w:szCs w:val="18"/>
                <w:lang w:val="en-US" w:eastAsia="en-US" w:bidi="ar-SA"/>
              </w:rPr>
              <w:t>i / manuale universitare;</w:t>
            </w:r>
          </w:p>
          <w:p w:rsidR="00D34854" w:rsidRPr="00605A9A" w:rsidRDefault="00B36786"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4</w:t>
            </w:r>
            <w:r w:rsidR="00D34854" w:rsidRPr="00605A9A">
              <w:rPr>
                <w:rFonts w:eastAsia="SymbolMT" w:cs="Arial"/>
                <w:b/>
                <w:bCs/>
                <w:color w:val="auto"/>
                <w:spacing w:val="0"/>
                <w:kern w:val="0"/>
                <w:sz w:val="18"/>
                <w:szCs w:val="18"/>
                <w:lang w:val="en-US" w:eastAsia="en-US" w:bidi="ar-SA"/>
              </w:rPr>
              <w:t xml:space="preserve"> </w:t>
            </w:r>
            <w:r w:rsidR="00D34854">
              <w:rPr>
                <w:rFonts w:eastAsia="SymbolMT" w:cs="Arial"/>
                <w:color w:val="auto"/>
                <w:spacing w:val="0"/>
                <w:kern w:val="0"/>
                <w:sz w:val="18"/>
                <w:szCs w:val="18"/>
                <w:lang w:val="en-US" w:eastAsia="en-US" w:bidi="ar-SA"/>
              </w:rPr>
              <w:t>capitole de carte publicate la edituri internaţionale</w:t>
            </w:r>
            <w:r w:rsidR="00D34854" w:rsidRPr="00605A9A">
              <w:rPr>
                <w:rFonts w:eastAsia="SymbolMT" w:cs="Arial"/>
                <w:color w:val="auto"/>
                <w:spacing w:val="0"/>
                <w:kern w:val="0"/>
                <w:sz w:val="18"/>
                <w:szCs w:val="18"/>
                <w:lang w:val="en-US" w:eastAsia="en-US" w:bidi="ar-SA"/>
              </w:rPr>
              <w:t>;</w:t>
            </w:r>
          </w:p>
          <w:p w:rsidR="00D34854" w:rsidRPr="00605A9A" w:rsidRDefault="007B1791"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66</w:t>
            </w:r>
            <w:r w:rsidR="00D34854" w:rsidRPr="00605A9A">
              <w:rPr>
                <w:rFonts w:eastAsia="SymbolMT" w:cs="Arial"/>
                <w:b/>
                <w:bCs/>
                <w:color w:val="auto"/>
                <w:spacing w:val="0"/>
                <w:kern w:val="0"/>
                <w:sz w:val="18"/>
                <w:szCs w:val="18"/>
                <w:lang w:val="en-US" w:eastAsia="en-US" w:bidi="ar-SA"/>
              </w:rPr>
              <w:t xml:space="preserve"> </w:t>
            </w:r>
            <w:r w:rsidR="00D34854" w:rsidRPr="00605A9A">
              <w:rPr>
                <w:rFonts w:eastAsia="SymbolMT" w:cs="Arial"/>
                <w:color w:val="auto"/>
                <w:spacing w:val="0"/>
                <w:kern w:val="0"/>
                <w:sz w:val="18"/>
                <w:szCs w:val="18"/>
                <w:lang w:val="en-US" w:eastAsia="en-US" w:bidi="ar-SA"/>
              </w:rPr>
              <w:t xml:space="preserve">articole publicate in reviste de specialitate </w:t>
            </w:r>
            <w:r w:rsidR="00D34854">
              <w:rPr>
                <w:rFonts w:eastAsia="SymbolMT" w:cs="Arial"/>
                <w:color w:val="auto"/>
                <w:spacing w:val="0"/>
                <w:kern w:val="0"/>
                <w:sz w:val="18"/>
                <w:szCs w:val="18"/>
                <w:lang w:val="en-US" w:eastAsia="en-US" w:bidi="ar-SA"/>
              </w:rPr>
              <w:t>indexate Web of Science</w:t>
            </w:r>
            <w:r w:rsidR="00D34854" w:rsidRPr="00605A9A">
              <w:rPr>
                <w:rFonts w:eastAsia="SymbolMT" w:cs="Arial"/>
                <w:color w:val="auto"/>
                <w:spacing w:val="0"/>
                <w:kern w:val="0"/>
                <w:sz w:val="18"/>
                <w:szCs w:val="18"/>
                <w:lang w:val="en-US" w:eastAsia="en-US" w:bidi="ar-SA"/>
              </w:rPr>
              <w:t>;</w:t>
            </w:r>
          </w:p>
          <w:p w:rsidR="00D34854" w:rsidRPr="00756BAD" w:rsidRDefault="00B36786"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135</w:t>
            </w:r>
            <w:r w:rsidR="00D34854" w:rsidRPr="00605A9A">
              <w:rPr>
                <w:rFonts w:eastAsia="SymbolMT" w:cs="Arial"/>
                <w:b/>
                <w:bCs/>
                <w:color w:val="auto"/>
                <w:spacing w:val="0"/>
                <w:kern w:val="0"/>
                <w:sz w:val="18"/>
                <w:szCs w:val="18"/>
                <w:lang w:val="en-US" w:eastAsia="en-US" w:bidi="ar-SA"/>
              </w:rPr>
              <w:t xml:space="preserve"> </w:t>
            </w:r>
            <w:r w:rsidR="00D34854" w:rsidRPr="00605A9A">
              <w:rPr>
                <w:rFonts w:eastAsia="SymbolMT" w:cs="Arial"/>
                <w:color w:val="auto"/>
                <w:spacing w:val="0"/>
                <w:kern w:val="0"/>
                <w:sz w:val="18"/>
                <w:szCs w:val="18"/>
                <w:lang w:val="en-US" w:eastAsia="en-US" w:bidi="ar-SA"/>
              </w:rPr>
              <w:t>articole publicate in reviste de specialitate din alte</w:t>
            </w:r>
            <w:r w:rsidR="00D34854">
              <w:rPr>
                <w:rFonts w:eastAsia="SymbolMT" w:cs="Arial"/>
                <w:color w:val="auto"/>
                <w:spacing w:val="0"/>
                <w:kern w:val="0"/>
                <w:sz w:val="18"/>
                <w:szCs w:val="18"/>
                <w:lang w:val="en-US" w:eastAsia="en-US" w:bidi="ar-SA"/>
              </w:rPr>
              <w:t xml:space="preserve"> </w:t>
            </w:r>
            <w:r w:rsidR="00D34854" w:rsidRPr="00756BAD">
              <w:rPr>
                <w:rFonts w:eastAsia="SymbolMT" w:cs="Arial"/>
                <w:color w:val="auto"/>
                <w:spacing w:val="0"/>
                <w:kern w:val="0"/>
                <w:sz w:val="18"/>
                <w:szCs w:val="18"/>
                <w:lang w:val="en-US" w:eastAsia="en-US" w:bidi="ar-SA"/>
              </w:rPr>
              <w:t>baze de date BDI;</w:t>
            </w:r>
          </w:p>
          <w:p w:rsidR="00D34854" w:rsidRPr="00756BAD" w:rsidRDefault="00B36786"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4</w:t>
            </w:r>
            <w:r w:rsidR="00783B8F">
              <w:rPr>
                <w:rFonts w:eastAsia="SymbolMT" w:cs="Arial"/>
                <w:b/>
                <w:bCs/>
                <w:color w:val="auto"/>
                <w:spacing w:val="0"/>
                <w:kern w:val="0"/>
                <w:sz w:val="18"/>
                <w:szCs w:val="18"/>
                <w:lang w:val="en-US" w:eastAsia="en-US" w:bidi="ar-SA"/>
              </w:rPr>
              <w:t>2</w:t>
            </w:r>
            <w:r w:rsidR="00D34854" w:rsidRPr="00605A9A">
              <w:rPr>
                <w:rFonts w:eastAsia="SymbolMT" w:cs="Arial"/>
                <w:b/>
                <w:bCs/>
                <w:color w:val="auto"/>
                <w:spacing w:val="0"/>
                <w:kern w:val="0"/>
                <w:sz w:val="18"/>
                <w:szCs w:val="18"/>
                <w:lang w:val="en-US" w:eastAsia="en-US" w:bidi="ar-SA"/>
              </w:rPr>
              <w:t xml:space="preserve"> </w:t>
            </w:r>
            <w:r w:rsidR="007B1791">
              <w:rPr>
                <w:rFonts w:eastAsia="SymbolMT" w:cs="Arial"/>
                <w:color w:val="auto"/>
                <w:spacing w:val="0"/>
                <w:kern w:val="0"/>
                <w:sz w:val="18"/>
                <w:szCs w:val="18"/>
                <w:lang w:val="en-US" w:eastAsia="en-US" w:bidi="ar-SA"/>
              </w:rPr>
              <w:t>comunicari publicate î</w:t>
            </w:r>
            <w:r w:rsidR="00D34854">
              <w:rPr>
                <w:rFonts w:eastAsia="SymbolMT" w:cs="Arial"/>
                <w:color w:val="auto"/>
                <w:spacing w:val="0"/>
                <w:kern w:val="0"/>
                <w:sz w:val="18"/>
                <w:szCs w:val="18"/>
                <w:lang w:val="en-US" w:eastAsia="en-US" w:bidi="ar-SA"/>
              </w:rPr>
              <w:t xml:space="preserve">n </w:t>
            </w:r>
            <w:r w:rsidR="00D34854" w:rsidRPr="00605A9A">
              <w:rPr>
                <w:rFonts w:eastAsia="SymbolMT" w:cs="Arial"/>
                <w:color w:val="auto"/>
                <w:spacing w:val="0"/>
                <w:kern w:val="0"/>
                <w:sz w:val="18"/>
                <w:szCs w:val="18"/>
                <w:lang w:val="en-US" w:eastAsia="en-US" w:bidi="ar-SA"/>
              </w:rPr>
              <w:t>volumele conferintelor</w:t>
            </w:r>
            <w:r w:rsidR="00D34854">
              <w:rPr>
                <w:rFonts w:eastAsia="SymbolMT" w:cs="Arial"/>
                <w:color w:val="auto"/>
                <w:spacing w:val="0"/>
                <w:kern w:val="0"/>
                <w:sz w:val="18"/>
                <w:szCs w:val="18"/>
                <w:lang w:val="en-US" w:eastAsia="en-US" w:bidi="ar-SA"/>
              </w:rPr>
              <w:t xml:space="preserve"> </w:t>
            </w:r>
            <w:r w:rsidR="00D34854" w:rsidRPr="00756BAD">
              <w:rPr>
                <w:rFonts w:eastAsia="SymbolMT" w:cs="Arial"/>
                <w:color w:val="auto"/>
                <w:spacing w:val="0"/>
                <w:kern w:val="0"/>
                <w:sz w:val="18"/>
                <w:szCs w:val="18"/>
                <w:lang w:val="en-US" w:eastAsia="en-US" w:bidi="ar-SA"/>
              </w:rPr>
              <w:t>internationale BDI;</w:t>
            </w:r>
          </w:p>
          <w:p w:rsidR="00D34854" w:rsidRDefault="00FF7DDD"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4</w:t>
            </w:r>
            <w:r w:rsidR="00D34854" w:rsidRPr="00404E74">
              <w:rPr>
                <w:rFonts w:eastAsia="SymbolMT" w:cs="Arial"/>
                <w:b/>
                <w:bCs/>
                <w:color w:val="auto"/>
                <w:spacing w:val="0"/>
                <w:kern w:val="0"/>
                <w:sz w:val="18"/>
                <w:szCs w:val="18"/>
                <w:lang w:val="en-US" w:eastAsia="en-US" w:bidi="ar-SA"/>
              </w:rPr>
              <w:t xml:space="preserve"> </w:t>
            </w:r>
            <w:r w:rsidR="00D34854" w:rsidRPr="00404E74">
              <w:rPr>
                <w:rFonts w:eastAsia="SymbolMT" w:cs="Arial"/>
                <w:color w:val="auto"/>
                <w:spacing w:val="0"/>
                <w:kern w:val="0"/>
                <w:sz w:val="18"/>
                <w:szCs w:val="18"/>
                <w:lang w:val="en-US" w:eastAsia="en-US" w:bidi="ar-SA"/>
              </w:rPr>
              <w:t>contracte de cercetare stiintifică câstigate prin compeţii national</w:t>
            </w:r>
            <w:r w:rsidR="00D34854">
              <w:rPr>
                <w:rFonts w:eastAsia="SymbolMT" w:cs="Arial"/>
                <w:color w:val="auto"/>
                <w:spacing w:val="0"/>
                <w:kern w:val="0"/>
                <w:sz w:val="18"/>
                <w:szCs w:val="18"/>
                <w:lang w:val="en-US" w:eastAsia="en-US" w:bidi="ar-SA"/>
              </w:rPr>
              <w:t>e</w:t>
            </w:r>
            <w:r>
              <w:rPr>
                <w:rFonts w:eastAsia="SymbolMT" w:cs="Arial"/>
                <w:color w:val="auto"/>
                <w:spacing w:val="0"/>
                <w:kern w:val="0"/>
                <w:sz w:val="18"/>
                <w:szCs w:val="18"/>
                <w:lang w:val="en-US" w:eastAsia="en-US" w:bidi="ar-SA"/>
              </w:rPr>
              <w:t xml:space="preserve"> si internationale</w:t>
            </w:r>
            <w:r w:rsidR="00D34854" w:rsidRPr="00404E74">
              <w:rPr>
                <w:rFonts w:eastAsia="SymbolMT" w:cs="Arial"/>
                <w:color w:val="auto"/>
                <w:spacing w:val="0"/>
                <w:kern w:val="0"/>
                <w:sz w:val="18"/>
                <w:szCs w:val="18"/>
                <w:lang w:val="en-US" w:eastAsia="en-US" w:bidi="ar-SA"/>
              </w:rPr>
              <w:t xml:space="preserve"> </w:t>
            </w:r>
          </w:p>
          <w:p w:rsidR="00D34854" w:rsidRPr="00404E74" w:rsidRDefault="00B36786" w:rsidP="00D34854">
            <w:pPr>
              <w:widowControl/>
              <w:numPr>
                <w:ilvl w:val="0"/>
                <w:numId w:val="7"/>
              </w:numPr>
              <w:suppressAutoHyphens w:val="0"/>
              <w:autoSpaceDE w:val="0"/>
              <w:autoSpaceDN w:val="0"/>
              <w:adjustRightInd w:val="0"/>
              <w:rPr>
                <w:rFonts w:eastAsia="SymbolMT" w:cs="Arial"/>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3</w:t>
            </w:r>
            <w:r w:rsidR="00D34854" w:rsidRPr="00404E74">
              <w:rPr>
                <w:rFonts w:eastAsia="SymbolMT" w:cs="Arial"/>
                <w:bCs/>
                <w:color w:val="auto"/>
                <w:spacing w:val="0"/>
                <w:kern w:val="0"/>
                <w:sz w:val="18"/>
                <w:szCs w:val="18"/>
                <w:lang w:val="en-US" w:eastAsia="en-US" w:bidi="ar-SA"/>
              </w:rPr>
              <w:t xml:space="preserve"> contract</w:t>
            </w:r>
            <w:r w:rsidR="00783B8F">
              <w:rPr>
                <w:rFonts w:eastAsia="SymbolMT" w:cs="Arial"/>
                <w:bCs/>
                <w:color w:val="auto"/>
                <w:spacing w:val="0"/>
                <w:kern w:val="0"/>
                <w:sz w:val="18"/>
                <w:szCs w:val="18"/>
                <w:lang w:val="en-US" w:eastAsia="en-US" w:bidi="ar-SA"/>
              </w:rPr>
              <w:t>e</w:t>
            </w:r>
            <w:r w:rsidR="00D34854" w:rsidRPr="00404E74">
              <w:rPr>
                <w:rFonts w:eastAsia="SymbolMT" w:cs="Arial"/>
                <w:bCs/>
                <w:color w:val="auto"/>
                <w:spacing w:val="0"/>
                <w:kern w:val="0"/>
                <w:sz w:val="18"/>
                <w:szCs w:val="18"/>
                <w:lang w:val="en-US" w:eastAsia="en-US" w:bidi="ar-SA"/>
              </w:rPr>
              <w:t xml:space="preserve"> </w:t>
            </w:r>
            <w:r w:rsidR="00D34854">
              <w:rPr>
                <w:rFonts w:eastAsia="SymbolMT" w:cs="Arial"/>
                <w:bCs/>
                <w:color w:val="auto"/>
                <w:spacing w:val="0"/>
                <w:kern w:val="0"/>
                <w:sz w:val="18"/>
                <w:szCs w:val="18"/>
                <w:lang w:val="en-US" w:eastAsia="en-US" w:bidi="ar-SA"/>
              </w:rPr>
              <w:t>instituţ</w:t>
            </w:r>
            <w:r w:rsidR="00D34854" w:rsidRPr="00404E74">
              <w:rPr>
                <w:rFonts w:eastAsia="SymbolMT" w:cs="Arial"/>
                <w:bCs/>
                <w:color w:val="auto"/>
                <w:spacing w:val="0"/>
                <w:kern w:val="0"/>
                <w:sz w:val="18"/>
                <w:szCs w:val="18"/>
                <w:lang w:val="en-US" w:eastAsia="en-US" w:bidi="ar-SA"/>
              </w:rPr>
              <w:t>ional</w:t>
            </w:r>
            <w:r w:rsidR="009D2173">
              <w:rPr>
                <w:rFonts w:eastAsia="SymbolMT" w:cs="Arial"/>
                <w:bCs/>
                <w:color w:val="auto"/>
                <w:spacing w:val="0"/>
                <w:kern w:val="0"/>
                <w:sz w:val="18"/>
                <w:szCs w:val="18"/>
                <w:lang w:val="en-US" w:eastAsia="en-US" w:bidi="ar-SA"/>
              </w:rPr>
              <w:t>e</w:t>
            </w:r>
            <w:r w:rsidR="00D34854" w:rsidRPr="00404E74">
              <w:rPr>
                <w:rFonts w:eastAsia="SymbolMT" w:cs="Arial"/>
                <w:bCs/>
                <w:color w:val="auto"/>
                <w:spacing w:val="0"/>
                <w:kern w:val="0"/>
                <w:sz w:val="18"/>
                <w:szCs w:val="18"/>
                <w:lang w:val="en-US" w:eastAsia="en-US" w:bidi="ar-SA"/>
              </w:rPr>
              <w:t xml:space="preserve"> – director de proiect</w:t>
            </w:r>
          </w:p>
          <w:p w:rsidR="00D34854" w:rsidRPr="00F25B56" w:rsidRDefault="00D34854" w:rsidP="00D34854">
            <w:pPr>
              <w:rPr>
                <w:rFonts w:eastAsia="Arial"/>
                <w:b/>
                <w:color w:val="1F497D"/>
                <w:sz w:val="18"/>
                <w:szCs w:val="18"/>
                <w:lang w:val="en-US" w:eastAsia="en-US"/>
              </w:rPr>
            </w:pPr>
            <w:r w:rsidRPr="0040259B">
              <w:rPr>
                <w:rFonts w:eastAsia="Arial"/>
                <w:b/>
                <w:color w:val="1F497D"/>
                <w:lang w:val="en-US" w:eastAsia="en-US"/>
              </w:rPr>
              <w:t>I</w:t>
            </w:r>
            <w:r w:rsidRPr="00F25B56">
              <w:rPr>
                <w:rFonts w:eastAsia="Arial"/>
                <w:b/>
                <w:color w:val="1F497D"/>
                <w:sz w:val="18"/>
                <w:szCs w:val="18"/>
                <w:lang w:val="en-US" w:eastAsia="en-US"/>
              </w:rPr>
              <w:t>ndicatori bibliometrici:</w:t>
            </w:r>
          </w:p>
          <w:p w:rsidR="00D34854" w:rsidRDefault="00D34854" w:rsidP="00D34854">
            <w:pPr>
              <w:ind w:right="-68"/>
              <w:jc w:val="both"/>
              <w:rPr>
                <w:bCs/>
                <w:iCs/>
              </w:rPr>
            </w:pPr>
            <w:r w:rsidRPr="0040259B">
              <w:rPr>
                <w:bCs/>
                <w:iCs/>
              </w:rPr>
              <w:t xml:space="preserve">Profil </w:t>
            </w:r>
            <w:r w:rsidRPr="0040259B">
              <w:rPr>
                <w:bCs/>
                <w:i/>
                <w:iCs/>
              </w:rPr>
              <w:t>Web of Science</w:t>
            </w:r>
            <w:r w:rsidR="007B1791">
              <w:rPr>
                <w:bCs/>
                <w:iCs/>
              </w:rPr>
              <w:t>: 66</w:t>
            </w:r>
            <w:r>
              <w:rPr>
                <w:bCs/>
                <w:iCs/>
              </w:rPr>
              <w:t xml:space="preserve"> articole WoS</w:t>
            </w:r>
            <w:r w:rsidRPr="0040259B">
              <w:rPr>
                <w:bCs/>
                <w:iCs/>
              </w:rPr>
              <w:t>;</w:t>
            </w:r>
            <w:r w:rsidR="00783B8F">
              <w:rPr>
                <w:bCs/>
                <w:iCs/>
              </w:rPr>
              <w:t xml:space="preserve"> citari: </w:t>
            </w:r>
            <w:r w:rsidR="007B1791">
              <w:rPr>
                <w:bCs/>
                <w:iCs/>
              </w:rPr>
              <w:t>711 ; h = 15</w:t>
            </w:r>
            <w:r>
              <w:rPr>
                <w:bCs/>
                <w:iCs/>
              </w:rPr>
              <w:t>;</w:t>
            </w:r>
            <w:r w:rsidRPr="0040259B">
              <w:rPr>
                <w:bCs/>
                <w:iCs/>
              </w:rPr>
              <w:t xml:space="preserve"> </w:t>
            </w:r>
          </w:p>
          <w:p w:rsidR="00D34854" w:rsidRPr="0040259B" w:rsidRDefault="00D34854" w:rsidP="00D34854">
            <w:pPr>
              <w:ind w:right="-68"/>
              <w:jc w:val="both"/>
              <w:rPr>
                <w:bCs/>
                <w:iCs/>
              </w:rPr>
            </w:pPr>
            <w:r w:rsidRPr="0040259B">
              <w:rPr>
                <w:bCs/>
                <w:iCs/>
              </w:rPr>
              <w:t>ResearcherID:</w:t>
            </w:r>
            <w:r w:rsidRPr="0040259B">
              <w:t xml:space="preserve"> </w:t>
            </w:r>
            <w:hyperlink r:id="rId15" w:history="1">
              <w:r w:rsidRPr="0040259B">
                <w:rPr>
                  <w:bCs/>
                  <w:iCs/>
                  <w:color w:val="0000FF"/>
                  <w:u w:val="single"/>
                </w:rPr>
                <w:t>http://www.researcherid.com/rid/O-4209-2014</w:t>
              </w:r>
            </w:hyperlink>
            <w:r w:rsidRPr="0040259B">
              <w:rPr>
                <w:bCs/>
                <w:iCs/>
              </w:rPr>
              <w:t xml:space="preserve"> sau ORCID Number: </w:t>
            </w:r>
            <w:hyperlink r:id="rId16" w:history="1">
              <w:r w:rsidRPr="0040259B">
                <w:rPr>
                  <w:bCs/>
                  <w:iCs/>
                  <w:color w:val="0000FF"/>
                  <w:u w:val="single"/>
                </w:rPr>
                <w:t>https://orcid.org/0000-0003-2928-5137</w:t>
              </w:r>
            </w:hyperlink>
            <w:r>
              <w:rPr>
                <w:bCs/>
                <w:iCs/>
                <w:color w:val="0000FF"/>
                <w:u w:val="single"/>
              </w:rPr>
              <w:t xml:space="preserve">; </w:t>
            </w:r>
            <w:r w:rsidRPr="0040259B">
              <w:rPr>
                <w:bCs/>
                <w:iCs/>
              </w:rPr>
              <w:t xml:space="preserve">  </w:t>
            </w:r>
          </w:p>
          <w:p w:rsidR="00D34854" w:rsidRDefault="00D34854" w:rsidP="00D34854">
            <w:pPr>
              <w:rPr>
                <w:bCs/>
                <w:iCs/>
                <w:color w:val="0000FF"/>
                <w:u w:val="single"/>
              </w:rPr>
            </w:pPr>
            <w:r w:rsidRPr="0040259B">
              <w:rPr>
                <w:bCs/>
                <w:iCs/>
              </w:rPr>
              <w:t xml:space="preserve">Profil </w:t>
            </w:r>
            <w:r w:rsidRPr="0040259B">
              <w:rPr>
                <w:bCs/>
                <w:i/>
                <w:iCs/>
              </w:rPr>
              <w:t>Google Scholar</w:t>
            </w:r>
            <w:r w:rsidR="00105922">
              <w:rPr>
                <w:bCs/>
                <w:iCs/>
              </w:rPr>
              <w:t>: 13</w:t>
            </w:r>
            <w:r>
              <w:rPr>
                <w:bCs/>
                <w:iCs/>
              </w:rPr>
              <w:t>5</w:t>
            </w:r>
            <w:r w:rsidRPr="0040259B">
              <w:rPr>
                <w:bCs/>
                <w:iCs/>
              </w:rPr>
              <w:t xml:space="preserve"> articole indexate în baze de date internaţionale/</w:t>
            </w:r>
            <w:r w:rsidR="004B191E">
              <w:rPr>
                <w:bCs/>
                <w:iCs/>
              </w:rPr>
              <w:t xml:space="preserve"> </w:t>
            </w:r>
            <w:r w:rsidR="00B36786">
              <w:rPr>
                <w:bCs/>
                <w:iCs/>
              </w:rPr>
              <w:t>1642 citări/h-index:21</w:t>
            </w:r>
            <w:r w:rsidR="004B191E">
              <w:rPr>
                <w:bCs/>
                <w:iCs/>
              </w:rPr>
              <w:t xml:space="preserve"> </w:t>
            </w:r>
            <w:hyperlink r:id="rId17" w:history="1">
              <w:r w:rsidRPr="0040259B">
                <w:rPr>
                  <w:bCs/>
                  <w:iCs/>
                  <w:color w:val="0000FF"/>
                  <w:u w:val="single"/>
                </w:rPr>
                <w:t>https://scholar.google.ro/citations?user=SXrlG6kAAAAJ&amp;hl=ro</w:t>
              </w:r>
            </w:hyperlink>
          </w:p>
          <w:p w:rsidR="00D34854" w:rsidRDefault="00D34854" w:rsidP="00D34854">
            <w:pPr>
              <w:rPr>
                <w:bCs/>
                <w:iCs/>
                <w:color w:val="0000FF"/>
                <w:u w:val="single"/>
              </w:rPr>
            </w:pPr>
          </w:p>
          <w:p w:rsidR="00D34854" w:rsidRDefault="00D34854" w:rsidP="00D34854">
            <w:pPr>
              <w:widowControl/>
              <w:suppressAutoHyphens w:val="0"/>
              <w:autoSpaceDE w:val="0"/>
              <w:autoSpaceDN w:val="0"/>
              <w:adjustRightInd w:val="0"/>
              <w:rPr>
                <w:rFonts w:eastAsia="Times New Roman" w:cs="Arial"/>
                <w:i/>
                <w:color w:val="auto"/>
                <w:spacing w:val="0"/>
                <w:kern w:val="0"/>
                <w:sz w:val="18"/>
                <w:szCs w:val="18"/>
                <w:lang w:val="en-US" w:eastAsia="en-US" w:bidi="ar-SA"/>
              </w:rPr>
            </w:pPr>
            <w:r w:rsidRPr="00F25B56">
              <w:rPr>
                <w:rFonts w:eastAsia="Times New Roman" w:cs="Arial"/>
                <w:b/>
                <w:bCs/>
                <w:i/>
                <w:iCs/>
                <w:color w:val="auto"/>
                <w:spacing w:val="0"/>
                <w:kern w:val="0"/>
                <w:sz w:val="18"/>
                <w:szCs w:val="18"/>
                <w:lang w:val="en-US" w:eastAsia="en-US" w:bidi="ar-SA"/>
              </w:rPr>
              <w:t xml:space="preserve">Activitate de cercetare </w:t>
            </w:r>
            <w:r>
              <w:rPr>
                <w:rFonts w:eastAsia="Times New Roman" w:cs="Arial"/>
                <w:i/>
                <w:color w:val="auto"/>
                <w:spacing w:val="0"/>
                <w:kern w:val="0"/>
                <w:sz w:val="18"/>
                <w:szCs w:val="18"/>
                <w:lang w:val="en-US" w:eastAsia="en-US" w:bidi="ar-SA"/>
              </w:rPr>
              <w:t>î</w:t>
            </w:r>
            <w:r w:rsidRPr="00F25B56">
              <w:rPr>
                <w:rFonts w:eastAsia="Times New Roman" w:cs="Arial"/>
                <w:i/>
                <w:color w:val="auto"/>
                <w:spacing w:val="0"/>
                <w:kern w:val="0"/>
                <w:sz w:val="18"/>
                <w:szCs w:val="18"/>
                <w:lang w:val="en-US" w:eastAsia="en-US" w:bidi="ar-SA"/>
              </w:rPr>
              <w:t>n domeniile:</w:t>
            </w:r>
          </w:p>
          <w:p w:rsidR="00FF7DDD" w:rsidRPr="00FF7DDD" w:rsidRDefault="00FF7DDD" w:rsidP="00FF7DDD">
            <w:pPr>
              <w:widowControl/>
              <w:numPr>
                <w:ilvl w:val="0"/>
                <w:numId w:val="15"/>
              </w:numPr>
              <w:suppressAutoHyphens w:val="0"/>
              <w:autoSpaceDE w:val="0"/>
              <w:autoSpaceDN w:val="0"/>
              <w:adjustRightInd w:val="0"/>
              <w:rPr>
                <w:rFonts w:eastAsia="Times New Roman" w:cs="Arial"/>
                <w:color w:val="auto"/>
                <w:spacing w:val="0"/>
                <w:kern w:val="0"/>
                <w:sz w:val="18"/>
                <w:szCs w:val="18"/>
                <w:lang w:val="en-US" w:eastAsia="en-US" w:bidi="ar-SA"/>
              </w:rPr>
            </w:pPr>
            <w:r w:rsidRPr="00FF7DDD">
              <w:rPr>
                <w:rFonts w:eastAsia="Times New Roman" w:cs="Arial"/>
                <w:color w:val="auto"/>
                <w:spacing w:val="0"/>
                <w:kern w:val="0"/>
                <w:sz w:val="18"/>
                <w:szCs w:val="18"/>
                <w:lang w:val="en-US" w:eastAsia="en-US" w:bidi="ar-SA"/>
              </w:rPr>
              <w:t>Biotehnologii fermentative</w:t>
            </w:r>
          </w:p>
          <w:p w:rsidR="00D34854" w:rsidRDefault="00D34854" w:rsidP="00D34854">
            <w:pPr>
              <w:widowControl/>
              <w:numPr>
                <w:ilvl w:val="0"/>
                <w:numId w:val="9"/>
              </w:numPr>
              <w:suppressAutoHyphens w:val="0"/>
              <w:autoSpaceDE w:val="0"/>
              <w:autoSpaceDN w:val="0"/>
              <w:adjustRightInd w:val="0"/>
              <w:rPr>
                <w:rFonts w:eastAsia="SymbolMT" w:cs="Arial"/>
                <w:bCs/>
                <w:color w:val="auto"/>
                <w:spacing w:val="0"/>
                <w:kern w:val="0"/>
                <w:sz w:val="18"/>
                <w:szCs w:val="18"/>
                <w:lang w:val="en-US" w:eastAsia="en-US" w:bidi="ar-SA"/>
              </w:rPr>
            </w:pPr>
            <w:r w:rsidRPr="00193DA5">
              <w:rPr>
                <w:rFonts w:eastAsia="SymbolMT" w:cs="Arial"/>
                <w:bCs/>
                <w:color w:val="auto"/>
                <w:spacing w:val="0"/>
                <w:kern w:val="0"/>
                <w:sz w:val="18"/>
                <w:szCs w:val="18"/>
                <w:lang w:val="en-US" w:eastAsia="en-US" w:bidi="ar-SA"/>
              </w:rPr>
              <w:t>Compuş</w:t>
            </w:r>
            <w:r>
              <w:rPr>
                <w:rFonts w:eastAsia="SymbolMT" w:cs="Arial"/>
                <w:bCs/>
                <w:color w:val="auto"/>
                <w:spacing w:val="0"/>
                <w:kern w:val="0"/>
                <w:sz w:val="18"/>
                <w:szCs w:val="18"/>
                <w:lang w:val="en-US" w:eastAsia="en-US" w:bidi="ar-SA"/>
              </w:rPr>
              <w:t>i biologic activi</w:t>
            </w:r>
            <w:r w:rsidRPr="00193DA5">
              <w:rPr>
                <w:rFonts w:eastAsia="SymbolMT" w:cs="Arial"/>
                <w:bCs/>
                <w:color w:val="auto"/>
                <w:spacing w:val="0"/>
                <w:kern w:val="0"/>
                <w:sz w:val="18"/>
                <w:szCs w:val="18"/>
                <w:lang w:val="en-US" w:eastAsia="en-US" w:bidi="ar-SA"/>
              </w:rPr>
              <w:t xml:space="preserve"> din alimente</w:t>
            </w:r>
            <w:r>
              <w:rPr>
                <w:rFonts w:eastAsia="SymbolMT" w:cs="Arial"/>
                <w:bCs/>
                <w:color w:val="auto"/>
                <w:spacing w:val="0"/>
                <w:kern w:val="0"/>
                <w:sz w:val="18"/>
                <w:szCs w:val="18"/>
                <w:lang w:val="en-US" w:eastAsia="en-US" w:bidi="ar-SA"/>
              </w:rPr>
              <w:t>;</w:t>
            </w:r>
          </w:p>
          <w:p w:rsidR="00D34854" w:rsidRDefault="00D34854" w:rsidP="00D34854">
            <w:pPr>
              <w:widowControl/>
              <w:numPr>
                <w:ilvl w:val="0"/>
                <w:numId w:val="9"/>
              </w:numPr>
              <w:suppressAutoHyphens w:val="0"/>
              <w:autoSpaceDE w:val="0"/>
              <w:autoSpaceDN w:val="0"/>
              <w:adjustRightInd w:val="0"/>
              <w:rPr>
                <w:rFonts w:eastAsia="SymbolMT" w:cs="Arial"/>
                <w:bCs/>
                <w:color w:val="auto"/>
                <w:spacing w:val="0"/>
                <w:kern w:val="0"/>
                <w:sz w:val="18"/>
                <w:szCs w:val="18"/>
                <w:lang w:val="en-US" w:eastAsia="en-US" w:bidi="ar-SA"/>
              </w:rPr>
            </w:pPr>
            <w:r>
              <w:rPr>
                <w:rFonts w:eastAsia="SymbolMT" w:cs="Arial"/>
                <w:bCs/>
                <w:color w:val="auto"/>
                <w:spacing w:val="0"/>
                <w:kern w:val="0"/>
                <w:sz w:val="18"/>
                <w:szCs w:val="18"/>
                <w:lang w:val="en-US" w:eastAsia="en-US" w:bidi="ar-SA"/>
              </w:rPr>
              <w:t>Proiectarea alimentelor funcţionale;</w:t>
            </w:r>
          </w:p>
          <w:p w:rsidR="00D34854" w:rsidRDefault="00D34854" w:rsidP="00D34854">
            <w:pPr>
              <w:widowControl/>
              <w:numPr>
                <w:ilvl w:val="0"/>
                <w:numId w:val="9"/>
              </w:numPr>
              <w:suppressAutoHyphens w:val="0"/>
              <w:autoSpaceDE w:val="0"/>
              <w:autoSpaceDN w:val="0"/>
              <w:adjustRightInd w:val="0"/>
              <w:rPr>
                <w:rFonts w:eastAsia="SymbolMT" w:cs="Arial"/>
                <w:bCs/>
                <w:color w:val="auto"/>
                <w:spacing w:val="0"/>
                <w:kern w:val="0"/>
                <w:sz w:val="18"/>
                <w:szCs w:val="18"/>
                <w:lang w:val="en-US" w:eastAsia="en-US" w:bidi="ar-SA"/>
              </w:rPr>
            </w:pPr>
            <w:r>
              <w:rPr>
                <w:rFonts w:eastAsia="SymbolMT" w:cs="Arial"/>
                <w:bCs/>
                <w:color w:val="auto"/>
                <w:spacing w:val="0"/>
                <w:kern w:val="0"/>
                <w:sz w:val="18"/>
                <w:szCs w:val="18"/>
                <w:lang w:val="en-US" w:eastAsia="en-US" w:bidi="ar-SA"/>
              </w:rPr>
              <w:t>Biovalorificarea subproduselor din industria alimentară</w:t>
            </w:r>
          </w:p>
          <w:p w:rsidR="00D34854" w:rsidRDefault="00D34854" w:rsidP="00D34854">
            <w:pPr>
              <w:widowControl/>
              <w:numPr>
                <w:ilvl w:val="0"/>
                <w:numId w:val="9"/>
              </w:numPr>
              <w:suppressAutoHyphens w:val="0"/>
              <w:autoSpaceDE w:val="0"/>
              <w:autoSpaceDN w:val="0"/>
              <w:adjustRightInd w:val="0"/>
              <w:rPr>
                <w:rFonts w:eastAsia="SymbolMT" w:cs="Arial"/>
                <w:bCs/>
                <w:color w:val="auto"/>
                <w:spacing w:val="0"/>
                <w:kern w:val="0"/>
                <w:sz w:val="18"/>
                <w:szCs w:val="18"/>
                <w:lang w:val="en-US" w:eastAsia="en-US" w:bidi="ar-SA"/>
              </w:rPr>
            </w:pPr>
            <w:r>
              <w:rPr>
                <w:rFonts w:eastAsia="SymbolMT" w:cs="Arial"/>
                <w:bCs/>
                <w:color w:val="auto"/>
                <w:spacing w:val="0"/>
                <w:kern w:val="0"/>
                <w:sz w:val="18"/>
                <w:szCs w:val="18"/>
                <w:lang w:val="en-US" w:eastAsia="en-US" w:bidi="ar-SA"/>
              </w:rPr>
              <w:t>Siguranţă alimentară.</w:t>
            </w:r>
            <w:r w:rsidRPr="00193DA5">
              <w:rPr>
                <w:rFonts w:eastAsia="SymbolMT" w:cs="Arial"/>
                <w:bCs/>
                <w:color w:val="auto"/>
                <w:spacing w:val="0"/>
                <w:kern w:val="0"/>
                <w:sz w:val="18"/>
                <w:szCs w:val="18"/>
                <w:lang w:val="en-US" w:eastAsia="en-US" w:bidi="ar-SA"/>
              </w:rPr>
              <w:t xml:space="preserve"> </w:t>
            </w:r>
          </w:p>
          <w:p w:rsidR="00D34854" w:rsidRDefault="00D34854" w:rsidP="00D34854">
            <w:pPr>
              <w:widowControl/>
              <w:suppressAutoHyphens w:val="0"/>
              <w:autoSpaceDE w:val="0"/>
              <w:autoSpaceDN w:val="0"/>
              <w:adjustRightInd w:val="0"/>
              <w:ind w:left="360"/>
              <w:rPr>
                <w:rFonts w:eastAsia="SymbolMT" w:cs="Arial"/>
                <w:bCs/>
                <w:color w:val="auto"/>
                <w:spacing w:val="0"/>
                <w:kern w:val="0"/>
                <w:sz w:val="18"/>
                <w:szCs w:val="18"/>
                <w:lang w:val="en-US" w:eastAsia="en-US" w:bidi="ar-SA"/>
              </w:rPr>
            </w:pPr>
          </w:p>
          <w:p w:rsidR="00D34854" w:rsidRDefault="00D34854" w:rsidP="00D34854">
            <w:pPr>
              <w:widowControl/>
              <w:suppressAutoHyphens w:val="0"/>
              <w:autoSpaceDE w:val="0"/>
              <w:autoSpaceDN w:val="0"/>
              <w:adjustRightInd w:val="0"/>
              <w:rPr>
                <w:rFonts w:eastAsia="Times New Roman" w:cs="Arial"/>
                <w:b/>
                <w:bCs/>
                <w:i/>
                <w:iCs/>
                <w:color w:val="auto"/>
                <w:spacing w:val="0"/>
                <w:kern w:val="0"/>
                <w:sz w:val="18"/>
                <w:szCs w:val="18"/>
                <w:lang w:val="en-US" w:eastAsia="en-US" w:bidi="ar-SA"/>
              </w:rPr>
            </w:pPr>
            <w:r>
              <w:rPr>
                <w:rFonts w:eastAsia="Times New Roman" w:cs="Arial"/>
                <w:b/>
                <w:bCs/>
                <w:i/>
                <w:iCs/>
                <w:color w:val="auto"/>
                <w:spacing w:val="0"/>
                <w:kern w:val="0"/>
                <w:sz w:val="18"/>
                <w:szCs w:val="18"/>
                <w:lang w:val="en-US" w:eastAsia="en-US" w:bidi="ar-SA"/>
              </w:rPr>
              <w:t>Experienţă</w:t>
            </w:r>
            <w:r w:rsidRPr="00937441">
              <w:rPr>
                <w:rFonts w:eastAsia="Times New Roman" w:cs="Arial"/>
                <w:b/>
                <w:bCs/>
                <w:i/>
                <w:iCs/>
                <w:color w:val="auto"/>
                <w:spacing w:val="0"/>
                <w:kern w:val="0"/>
                <w:sz w:val="18"/>
                <w:szCs w:val="18"/>
                <w:lang w:val="en-US" w:eastAsia="en-US" w:bidi="ar-SA"/>
              </w:rPr>
              <w:t xml:space="preserve"> ca expert /evaluator</w:t>
            </w:r>
            <w:r>
              <w:rPr>
                <w:rFonts w:eastAsia="Times New Roman" w:cs="Arial"/>
                <w:b/>
                <w:bCs/>
                <w:i/>
                <w:iCs/>
                <w:color w:val="auto"/>
                <w:spacing w:val="0"/>
                <w:kern w:val="0"/>
                <w:sz w:val="18"/>
                <w:szCs w:val="18"/>
                <w:lang w:val="en-US" w:eastAsia="en-US" w:bidi="ar-SA"/>
              </w:rPr>
              <w:t>:</w:t>
            </w:r>
          </w:p>
          <w:p w:rsidR="00D34854" w:rsidRDefault="00D34854" w:rsidP="00D34854">
            <w:pPr>
              <w:widowControl/>
              <w:numPr>
                <w:ilvl w:val="0"/>
                <w:numId w:val="10"/>
              </w:numPr>
              <w:suppressAutoHyphens w:val="0"/>
              <w:autoSpaceDE w:val="0"/>
              <w:autoSpaceDN w:val="0"/>
              <w:adjustRightInd w:val="0"/>
              <w:rPr>
                <w:rFonts w:eastAsia="SymbolMT" w:cs="Arial"/>
                <w:bCs/>
                <w:color w:val="auto"/>
                <w:spacing w:val="0"/>
                <w:kern w:val="0"/>
                <w:sz w:val="18"/>
                <w:szCs w:val="18"/>
                <w:lang w:val="en-US" w:eastAsia="en-US" w:bidi="ar-SA"/>
              </w:rPr>
            </w:pPr>
            <w:r w:rsidRPr="00A56470">
              <w:rPr>
                <w:rFonts w:eastAsia="Times New Roman" w:cs="Arial"/>
                <w:bCs/>
                <w:iCs/>
                <w:color w:val="auto"/>
                <w:spacing w:val="0"/>
                <w:kern w:val="0"/>
                <w:sz w:val="18"/>
                <w:szCs w:val="18"/>
                <w:lang w:val="en-US" w:eastAsia="en-US" w:bidi="ar-SA"/>
              </w:rPr>
              <w:t>Expert evaluator/raportor</w:t>
            </w:r>
            <w:r>
              <w:rPr>
                <w:rFonts w:eastAsia="SymbolMT" w:cs="Arial"/>
                <w:bCs/>
                <w:color w:val="auto"/>
                <w:spacing w:val="0"/>
                <w:kern w:val="0"/>
                <w:sz w:val="18"/>
                <w:szCs w:val="18"/>
                <w:lang w:val="en-US" w:eastAsia="en-US" w:bidi="ar-SA"/>
              </w:rPr>
              <w:t xml:space="preserve"> la programele: </w:t>
            </w:r>
            <w:r w:rsidRPr="00A56470">
              <w:rPr>
                <w:rFonts w:eastAsia="SymbolMT" w:cs="Arial"/>
                <w:bCs/>
                <w:color w:val="auto"/>
                <w:spacing w:val="0"/>
                <w:kern w:val="0"/>
                <w:sz w:val="18"/>
                <w:szCs w:val="18"/>
                <w:lang w:val="en-US" w:eastAsia="en-US" w:bidi="ar-SA"/>
              </w:rPr>
              <w:t xml:space="preserve"> </w:t>
            </w:r>
            <w:r w:rsidRPr="00907A3B">
              <w:rPr>
                <w:rFonts w:eastAsia="SymbolMT" w:cs="Arial"/>
                <w:bCs/>
                <w:color w:val="auto"/>
                <w:spacing w:val="0"/>
                <w:kern w:val="0"/>
                <w:sz w:val="18"/>
                <w:szCs w:val="18"/>
                <w:lang w:val="en-US" w:eastAsia="en-US" w:bidi="ar-SA"/>
              </w:rPr>
              <w:t>PN-III-P2-2.1-BG-2016</w:t>
            </w:r>
            <w:r>
              <w:rPr>
                <w:rFonts w:eastAsia="SymbolMT" w:cs="Arial"/>
                <w:bCs/>
                <w:color w:val="auto"/>
                <w:spacing w:val="0"/>
                <w:kern w:val="0"/>
                <w:sz w:val="18"/>
                <w:szCs w:val="18"/>
                <w:lang w:val="en-US" w:eastAsia="en-US" w:bidi="ar-SA"/>
              </w:rPr>
              <w:t xml:space="preserve">; </w:t>
            </w:r>
            <w:r w:rsidRPr="00907A3B">
              <w:rPr>
                <w:rFonts w:eastAsia="SymbolMT" w:cs="Arial"/>
                <w:bCs/>
                <w:color w:val="auto"/>
                <w:spacing w:val="0"/>
                <w:kern w:val="0"/>
                <w:sz w:val="18"/>
                <w:szCs w:val="18"/>
                <w:lang w:val="en-US" w:eastAsia="en-US" w:bidi="ar-SA"/>
              </w:rPr>
              <w:t>PN-III-P3-3.5-EUK-2016</w:t>
            </w:r>
            <w:r>
              <w:rPr>
                <w:rFonts w:eastAsia="SymbolMT" w:cs="Arial"/>
                <w:bCs/>
                <w:color w:val="auto"/>
                <w:spacing w:val="0"/>
                <w:kern w:val="0"/>
                <w:sz w:val="18"/>
                <w:szCs w:val="18"/>
                <w:lang w:val="en-US" w:eastAsia="en-US" w:bidi="ar-SA"/>
              </w:rPr>
              <w:t xml:space="preserve">; </w:t>
            </w:r>
            <w:r w:rsidRPr="00907A3B">
              <w:rPr>
                <w:rFonts w:eastAsia="SymbolMT" w:cs="Arial"/>
                <w:bCs/>
                <w:color w:val="auto"/>
                <w:spacing w:val="0"/>
                <w:kern w:val="0"/>
                <w:sz w:val="18"/>
                <w:szCs w:val="18"/>
                <w:lang w:val="en-US" w:eastAsia="en-US" w:bidi="ar-SA"/>
              </w:rPr>
              <w:t>PN-II-RU-TE-2014</w:t>
            </w:r>
            <w:r>
              <w:rPr>
                <w:rFonts w:eastAsia="SymbolMT" w:cs="Arial"/>
                <w:bCs/>
                <w:color w:val="auto"/>
                <w:spacing w:val="0"/>
                <w:kern w:val="0"/>
                <w:sz w:val="18"/>
                <w:szCs w:val="18"/>
                <w:lang w:val="en-US" w:eastAsia="en-US" w:bidi="ar-SA"/>
              </w:rPr>
              <w:t>;</w:t>
            </w:r>
            <w:r>
              <w:t xml:space="preserve"> </w:t>
            </w:r>
            <w:r w:rsidRPr="00907A3B">
              <w:rPr>
                <w:rFonts w:eastAsia="SymbolMT" w:cs="Arial"/>
                <w:bCs/>
                <w:color w:val="auto"/>
                <w:spacing w:val="0"/>
                <w:kern w:val="0"/>
                <w:sz w:val="18"/>
                <w:szCs w:val="18"/>
                <w:lang w:val="en-US" w:eastAsia="en-US" w:bidi="ar-SA"/>
              </w:rPr>
              <w:t>PN-II-IN-CI-2013</w:t>
            </w:r>
            <w:r>
              <w:rPr>
                <w:rFonts w:eastAsia="SymbolMT" w:cs="Arial"/>
                <w:bCs/>
                <w:color w:val="auto"/>
                <w:spacing w:val="0"/>
                <w:kern w:val="0"/>
                <w:sz w:val="18"/>
                <w:szCs w:val="18"/>
                <w:lang w:val="en-US" w:eastAsia="en-US" w:bidi="ar-SA"/>
              </w:rPr>
              <w:t>.</w:t>
            </w:r>
            <w:r>
              <w:t xml:space="preserve"> </w:t>
            </w:r>
            <w:r w:rsidRPr="00907A3B">
              <w:rPr>
                <w:rFonts w:eastAsia="SymbolMT" w:cs="Arial"/>
                <w:bCs/>
                <w:color w:val="auto"/>
                <w:spacing w:val="0"/>
                <w:kern w:val="0"/>
                <w:sz w:val="18"/>
                <w:szCs w:val="18"/>
                <w:lang w:val="en-US" w:eastAsia="en-US" w:bidi="ar-SA"/>
              </w:rPr>
              <w:t>PN-II-PT-PCCA-2013</w:t>
            </w:r>
            <w:r>
              <w:rPr>
                <w:rFonts w:eastAsia="SymbolMT" w:cs="Arial"/>
                <w:bCs/>
                <w:color w:val="auto"/>
                <w:spacing w:val="0"/>
                <w:kern w:val="0"/>
                <w:sz w:val="18"/>
                <w:szCs w:val="18"/>
                <w:lang w:val="en-US" w:eastAsia="en-US" w:bidi="ar-SA"/>
              </w:rPr>
              <w:t>;</w:t>
            </w:r>
            <w:r>
              <w:t xml:space="preserve"> </w:t>
            </w:r>
            <w:r w:rsidRPr="00834FB7">
              <w:rPr>
                <w:rFonts w:eastAsia="SymbolMT" w:cs="Arial"/>
                <w:bCs/>
                <w:color w:val="auto"/>
                <w:spacing w:val="0"/>
                <w:kern w:val="0"/>
                <w:sz w:val="18"/>
                <w:szCs w:val="18"/>
                <w:lang w:val="en-US" w:eastAsia="en-US" w:bidi="ar-SA"/>
              </w:rPr>
              <w:t>PN-III-P2-2.1-BG-2016</w:t>
            </w:r>
            <w:r>
              <w:rPr>
                <w:rFonts w:eastAsia="SymbolMT" w:cs="Arial"/>
                <w:bCs/>
                <w:color w:val="auto"/>
                <w:spacing w:val="0"/>
                <w:kern w:val="0"/>
                <w:sz w:val="18"/>
                <w:szCs w:val="18"/>
                <w:lang w:val="en-US" w:eastAsia="en-US" w:bidi="ar-SA"/>
              </w:rPr>
              <w:t xml:space="preserve">; </w:t>
            </w:r>
            <w:r w:rsidRPr="00834FB7">
              <w:rPr>
                <w:rFonts w:eastAsia="SymbolMT" w:cs="Arial"/>
                <w:bCs/>
                <w:color w:val="auto"/>
                <w:spacing w:val="0"/>
                <w:kern w:val="0"/>
                <w:sz w:val="18"/>
                <w:szCs w:val="18"/>
                <w:lang w:val="en-US" w:eastAsia="en-US" w:bidi="ar-SA"/>
              </w:rPr>
              <w:t>EUREKA Traditional (Network)</w:t>
            </w:r>
            <w:r w:rsidR="00B36786">
              <w:rPr>
                <w:rFonts w:eastAsia="SymbolMT" w:cs="Arial"/>
                <w:bCs/>
                <w:color w:val="auto"/>
                <w:spacing w:val="0"/>
                <w:kern w:val="0"/>
                <w:sz w:val="18"/>
                <w:szCs w:val="18"/>
                <w:lang w:val="en-US" w:eastAsia="en-US" w:bidi="ar-SA"/>
              </w:rPr>
              <w:t xml:space="preserve"> 2016,2017,2023,2024</w:t>
            </w:r>
          </w:p>
          <w:p w:rsidR="00D34854" w:rsidRPr="00A56470" w:rsidRDefault="00D34854" w:rsidP="00D34854">
            <w:pPr>
              <w:widowControl/>
              <w:suppressAutoHyphens w:val="0"/>
              <w:autoSpaceDE w:val="0"/>
              <w:autoSpaceDN w:val="0"/>
              <w:adjustRightInd w:val="0"/>
              <w:ind w:left="720"/>
              <w:rPr>
                <w:rFonts w:eastAsia="SymbolMT" w:cs="Arial"/>
                <w:bCs/>
                <w:color w:val="auto"/>
                <w:spacing w:val="0"/>
                <w:kern w:val="0"/>
                <w:sz w:val="18"/>
                <w:szCs w:val="18"/>
                <w:lang w:val="en-US" w:eastAsia="en-US" w:bidi="ar-SA"/>
              </w:rPr>
            </w:pPr>
          </w:p>
          <w:p w:rsidR="00D34854" w:rsidRDefault="00D34854" w:rsidP="00D34854">
            <w:pPr>
              <w:widowControl/>
              <w:suppressAutoHyphens w:val="0"/>
              <w:autoSpaceDE w:val="0"/>
              <w:autoSpaceDN w:val="0"/>
              <w:adjustRightInd w:val="0"/>
            </w:pPr>
            <w:r w:rsidRPr="00B91103">
              <w:rPr>
                <w:rFonts w:ascii="ArialNarrow-BoldItalic" w:eastAsia="Times New Roman" w:hAnsi="ArialNarrow-BoldItalic" w:cs="ArialNarrow-BoldItalic"/>
                <w:b/>
                <w:bCs/>
                <w:i/>
                <w:iCs/>
                <w:color w:val="auto"/>
                <w:spacing w:val="0"/>
                <w:kern w:val="0"/>
                <w:sz w:val="18"/>
                <w:szCs w:val="18"/>
                <w:lang w:val="en-US" w:eastAsia="en-US" w:bidi="ar-SA"/>
              </w:rPr>
              <w:t>Premii</w:t>
            </w:r>
            <w:r>
              <w:rPr>
                <w:rFonts w:ascii="ArialNarrow-BoldItalic" w:eastAsia="Times New Roman" w:hAnsi="ArialNarrow-BoldItalic" w:cs="ArialNarrow-BoldItalic"/>
                <w:b/>
                <w:bCs/>
                <w:i/>
                <w:iCs/>
                <w:color w:val="auto"/>
                <w:spacing w:val="0"/>
                <w:kern w:val="0"/>
                <w:sz w:val="18"/>
                <w:szCs w:val="18"/>
                <w:lang w:val="en-US" w:eastAsia="en-US" w:bidi="ar-SA"/>
              </w:rPr>
              <w:t>:</w:t>
            </w:r>
            <w:r>
              <w:t xml:space="preserve"> </w:t>
            </w:r>
          </w:p>
          <w:p w:rsidR="00D34854" w:rsidRDefault="00D34854" w:rsidP="00D34854">
            <w:pPr>
              <w:widowControl/>
              <w:numPr>
                <w:ilvl w:val="0"/>
                <w:numId w:val="10"/>
              </w:numPr>
              <w:suppressAutoHyphens w:val="0"/>
              <w:autoSpaceDE w:val="0"/>
              <w:autoSpaceDN w:val="0"/>
              <w:adjustRightInd w:val="0"/>
            </w:pPr>
            <w:r w:rsidRPr="000F1260">
              <w:rPr>
                <w:rFonts w:ascii="ArialNarrow-BoldItalic" w:eastAsia="Times New Roman" w:hAnsi="ArialNarrow-BoldItalic" w:cs="ArialNarrow-BoldItalic"/>
                <w:b/>
                <w:bCs/>
                <w:iCs/>
                <w:color w:val="auto"/>
                <w:spacing w:val="0"/>
                <w:kern w:val="0"/>
                <w:sz w:val="18"/>
                <w:szCs w:val="18"/>
                <w:lang w:val="en-US" w:eastAsia="en-US" w:bidi="ar-SA"/>
              </w:rPr>
              <w:t xml:space="preserve">Medalia de aur </w:t>
            </w:r>
            <w:r w:rsidRPr="000F1260">
              <w:rPr>
                <w:sz w:val="18"/>
                <w:szCs w:val="18"/>
              </w:rPr>
              <w:t>la Salonul Internaţional de Invenţii Inovaţii "Traian Vuia", 2017, Timişoara, România pentru "</w:t>
            </w:r>
            <w:r w:rsidRPr="000F1260">
              <w:rPr>
                <w:i/>
                <w:sz w:val="18"/>
                <w:szCs w:val="18"/>
              </w:rPr>
              <w:t>Băuturi din miere, măceșe și ghimbir</w:t>
            </w:r>
            <w:r w:rsidRPr="000F1260">
              <w:rPr>
                <w:sz w:val="18"/>
                <w:szCs w:val="18"/>
              </w:rPr>
              <w:t xml:space="preserve"> (Măceșemel și Ghimbimel)" Autori: Nicoleta Borza, Liana Salanță, Elena Mudura, Maria Tofană, Carmen Pop</w:t>
            </w:r>
            <w:r>
              <w:t>;</w:t>
            </w:r>
          </w:p>
          <w:p w:rsidR="00D34854" w:rsidRDefault="00D34854" w:rsidP="00D34854">
            <w:pPr>
              <w:widowControl/>
              <w:numPr>
                <w:ilvl w:val="0"/>
                <w:numId w:val="10"/>
              </w:numPr>
              <w:suppressAutoHyphens w:val="0"/>
              <w:autoSpaceDE w:val="0"/>
              <w:autoSpaceDN w:val="0"/>
              <w:adjustRightInd w:val="0"/>
              <w:jc w:val="both"/>
              <w:rPr>
                <w:rFonts w:ascii="ArialNarrow-BoldItalic" w:eastAsia="Times New Roman" w:hAnsi="ArialNarrow-BoldItalic" w:cs="ArialNarrow-BoldItalic"/>
                <w:bCs/>
                <w:iCs/>
                <w:color w:val="auto"/>
                <w:spacing w:val="0"/>
                <w:kern w:val="0"/>
                <w:sz w:val="18"/>
                <w:szCs w:val="18"/>
                <w:lang w:val="en-US" w:eastAsia="en-US" w:bidi="ar-SA"/>
              </w:rPr>
            </w:pPr>
            <w:r w:rsidRPr="008776BB">
              <w:rPr>
                <w:rFonts w:ascii="ArialNarrow-BoldItalic" w:eastAsia="Times New Roman" w:hAnsi="ArialNarrow-BoldItalic" w:cs="ArialNarrow-BoldItalic"/>
                <w:b/>
                <w:bCs/>
                <w:iCs/>
                <w:color w:val="auto"/>
                <w:spacing w:val="0"/>
                <w:kern w:val="0"/>
                <w:sz w:val="18"/>
                <w:szCs w:val="18"/>
                <w:lang w:val="en-US" w:eastAsia="en-US" w:bidi="ar-SA"/>
              </w:rPr>
              <w:t>Diploma de Excelenta Pro Invent</w:t>
            </w:r>
            <w:r w:rsidRPr="008F212D">
              <w:rPr>
                <w:rFonts w:ascii="ArialNarrow-BoldItalic" w:eastAsia="Times New Roman" w:hAnsi="ArialNarrow-BoldItalic" w:cs="ArialNarrow-BoldItalic"/>
                <w:bCs/>
                <w:iCs/>
                <w:color w:val="auto"/>
                <w:spacing w:val="0"/>
                <w:kern w:val="0"/>
                <w:sz w:val="18"/>
                <w:szCs w:val="18"/>
                <w:lang w:val="en-US" w:eastAsia="en-US" w:bidi="ar-SA"/>
              </w:rPr>
              <w:t>, ediţia a XV-a, 2017</w:t>
            </w:r>
            <w:r>
              <w:rPr>
                <w:rFonts w:ascii="ArialNarrow-BoldItalic" w:eastAsia="Times New Roman" w:hAnsi="ArialNarrow-BoldItalic" w:cs="ArialNarrow-BoldItalic"/>
                <w:bCs/>
                <w:iCs/>
                <w:color w:val="auto"/>
                <w:spacing w:val="0"/>
                <w:kern w:val="0"/>
                <w:sz w:val="18"/>
                <w:szCs w:val="18"/>
                <w:lang w:val="en-US" w:eastAsia="en-US" w:bidi="ar-SA"/>
              </w:rPr>
              <w:t xml:space="preserve">, </w:t>
            </w:r>
            <w:r w:rsidRPr="008776BB">
              <w:rPr>
                <w:rFonts w:ascii="ArialNarrow-BoldItalic" w:eastAsia="Times New Roman" w:hAnsi="ArialNarrow-BoldItalic" w:cs="ArialNarrow-BoldItalic"/>
                <w:bCs/>
                <w:i/>
                <w:iCs/>
                <w:color w:val="auto"/>
                <w:spacing w:val="0"/>
                <w:kern w:val="0"/>
                <w:sz w:val="18"/>
                <w:szCs w:val="18"/>
                <w:lang w:val="en-US" w:eastAsia="en-US" w:bidi="ar-SA"/>
              </w:rPr>
              <w:t>pentru  Matrici vegetale cu efect prebiotic</w:t>
            </w:r>
            <w:r>
              <w:rPr>
                <w:rFonts w:ascii="ArialNarrow-BoldItalic" w:eastAsia="Times New Roman" w:hAnsi="ArialNarrow-BoldItalic" w:cs="ArialNarrow-BoldItalic"/>
                <w:bCs/>
                <w:iCs/>
                <w:color w:val="auto"/>
                <w:spacing w:val="0"/>
                <w:kern w:val="0"/>
                <w:sz w:val="18"/>
                <w:szCs w:val="18"/>
                <w:lang w:val="en-US" w:eastAsia="en-US" w:bidi="ar-SA"/>
              </w:rPr>
              <w:t xml:space="preserve">. </w:t>
            </w:r>
            <w:r w:rsidRPr="008F212D">
              <w:rPr>
                <w:rFonts w:ascii="ArialNarrow-BoldItalic" w:eastAsia="Times New Roman" w:hAnsi="ArialNarrow-BoldItalic" w:cs="ArialNarrow-BoldItalic"/>
                <w:bCs/>
                <w:iCs/>
                <w:color w:val="auto"/>
                <w:spacing w:val="0"/>
                <w:kern w:val="0"/>
                <w:sz w:val="18"/>
                <w:szCs w:val="18"/>
                <w:lang w:val="en-US" w:eastAsia="en-US" w:bidi="ar-SA"/>
              </w:rPr>
              <w:t xml:space="preserve">Autori: Alexandru Conovali, Elena Mudura, Teodora Emilia Coldea, Cristina Coman, Delia Michiu; </w:t>
            </w:r>
          </w:p>
          <w:p w:rsidR="00D34854" w:rsidRPr="00D34854" w:rsidRDefault="00D34854" w:rsidP="00D34854">
            <w:pPr>
              <w:widowControl/>
              <w:numPr>
                <w:ilvl w:val="0"/>
                <w:numId w:val="10"/>
              </w:numPr>
              <w:suppressAutoHyphens w:val="0"/>
              <w:autoSpaceDE w:val="0"/>
              <w:autoSpaceDN w:val="0"/>
              <w:adjustRightInd w:val="0"/>
              <w:jc w:val="both"/>
              <w:rPr>
                <w:rFonts w:ascii="ArialNarrow-BoldItalic" w:eastAsia="Times New Roman" w:hAnsi="ArialNarrow-BoldItalic" w:cs="ArialNarrow-BoldItalic"/>
                <w:bCs/>
                <w:iCs/>
                <w:color w:val="auto"/>
                <w:spacing w:val="0"/>
                <w:kern w:val="0"/>
                <w:sz w:val="18"/>
                <w:szCs w:val="18"/>
                <w:lang w:val="en-US" w:eastAsia="en-US" w:bidi="ar-SA"/>
              </w:rPr>
            </w:pPr>
            <w:r w:rsidRPr="008776BB">
              <w:rPr>
                <w:rFonts w:ascii="ArialNarrow-BoldItalic" w:eastAsia="Times New Roman" w:hAnsi="ArialNarrow-BoldItalic" w:cs="ArialNarrow-BoldItalic"/>
                <w:b/>
                <w:bCs/>
                <w:iCs/>
                <w:color w:val="auto"/>
                <w:spacing w:val="0"/>
                <w:kern w:val="0"/>
                <w:sz w:val="18"/>
                <w:szCs w:val="18"/>
                <w:lang w:val="en-US" w:eastAsia="en-US" w:bidi="ar-SA"/>
              </w:rPr>
              <w:t>Diploma de Excelenta Pro Invent</w:t>
            </w:r>
            <w:r w:rsidRPr="008F212D">
              <w:rPr>
                <w:rFonts w:ascii="ArialNarrow-BoldItalic" w:eastAsia="Times New Roman" w:hAnsi="ArialNarrow-BoldItalic" w:cs="ArialNarrow-BoldItalic"/>
                <w:bCs/>
                <w:iCs/>
                <w:color w:val="auto"/>
                <w:spacing w:val="0"/>
                <w:kern w:val="0"/>
                <w:sz w:val="18"/>
                <w:szCs w:val="18"/>
                <w:lang w:val="en-US" w:eastAsia="en-US" w:bidi="ar-SA"/>
              </w:rPr>
              <w:t>, ediţia a XV-a, 2017</w:t>
            </w:r>
            <w:r>
              <w:rPr>
                <w:rFonts w:ascii="ArialNarrow-BoldItalic" w:eastAsia="Times New Roman" w:hAnsi="ArialNarrow-BoldItalic" w:cs="ArialNarrow-BoldItalic"/>
                <w:bCs/>
                <w:iCs/>
                <w:color w:val="auto"/>
                <w:spacing w:val="0"/>
                <w:kern w:val="0"/>
                <w:sz w:val="18"/>
                <w:szCs w:val="18"/>
                <w:lang w:val="en-US" w:eastAsia="en-US" w:bidi="ar-SA"/>
              </w:rPr>
              <w:t xml:space="preserve">, pentru </w:t>
            </w:r>
            <w:r w:rsidRPr="008776BB">
              <w:rPr>
                <w:rFonts w:ascii="ArialNarrow-BoldItalic" w:eastAsia="Times New Roman" w:hAnsi="ArialNarrow-BoldItalic" w:cs="ArialNarrow-BoldItalic"/>
                <w:bCs/>
                <w:i/>
                <w:iCs/>
                <w:color w:val="auto"/>
                <w:spacing w:val="0"/>
                <w:kern w:val="0"/>
                <w:sz w:val="18"/>
                <w:szCs w:val="18"/>
                <w:lang w:val="en-US" w:eastAsia="en-US" w:bidi="ar-SA"/>
              </w:rPr>
              <w:t>Otet din cidru de mere - produs functional imbogatit în pigmenti naturali cu efect antioxidant</w:t>
            </w:r>
            <w:r>
              <w:rPr>
                <w:rFonts w:ascii="ArialNarrow-BoldItalic" w:eastAsia="Times New Roman" w:hAnsi="ArialNarrow-BoldItalic" w:cs="ArialNarrow-BoldItalic"/>
                <w:bCs/>
                <w:iCs/>
                <w:color w:val="auto"/>
                <w:spacing w:val="0"/>
                <w:kern w:val="0"/>
                <w:sz w:val="18"/>
                <w:szCs w:val="18"/>
                <w:lang w:val="en-US" w:eastAsia="en-US" w:bidi="ar-SA"/>
              </w:rPr>
              <w:t xml:space="preserve">. </w:t>
            </w:r>
            <w:r w:rsidRPr="008F212D">
              <w:rPr>
                <w:rFonts w:ascii="ArialNarrow-BoldItalic" w:eastAsia="Times New Roman" w:hAnsi="ArialNarrow-BoldItalic" w:cs="ArialNarrow-BoldItalic"/>
                <w:bCs/>
                <w:iCs/>
                <w:color w:val="auto"/>
                <w:spacing w:val="0"/>
                <w:kern w:val="0"/>
                <w:sz w:val="18"/>
                <w:szCs w:val="18"/>
                <w:lang w:val="en-US" w:eastAsia="en-US" w:bidi="ar-SA"/>
              </w:rPr>
              <w:t xml:space="preserve"> Autori: Diana Ardelean, Elena Mudura, Teodora Emilia Coldea, Laura Stan, Andrei Borsa; </w:t>
            </w:r>
          </w:p>
          <w:p w:rsidR="00D34854" w:rsidRDefault="00D34854" w:rsidP="0059369E">
            <w:pPr>
              <w:pStyle w:val="CVNormal"/>
              <w:ind w:left="0"/>
            </w:pPr>
          </w:p>
        </w:tc>
      </w:tr>
      <w:tr w:rsidR="0059369E" w:rsidTr="00ED5CC6">
        <w:trPr>
          <w:cantSplit/>
        </w:trPr>
        <w:tc>
          <w:tcPr>
            <w:tcW w:w="2834" w:type="dxa"/>
            <w:vMerge/>
            <w:shd w:val="clear" w:color="auto" w:fill="auto"/>
          </w:tcPr>
          <w:p w:rsidR="0059369E" w:rsidRDefault="0059369E" w:rsidP="0059369E"/>
        </w:tc>
        <w:tc>
          <w:tcPr>
            <w:tcW w:w="7541" w:type="dxa"/>
            <w:shd w:val="clear" w:color="auto" w:fill="auto"/>
          </w:tcPr>
          <w:p w:rsidR="008F212D" w:rsidRDefault="008776BB" w:rsidP="008776BB">
            <w:pPr>
              <w:widowControl/>
              <w:numPr>
                <w:ilvl w:val="0"/>
                <w:numId w:val="10"/>
              </w:numPr>
              <w:suppressAutoHyphens w:val="0"/>
              <w:autoSpaceDE w:val="0"/>
              <w:autoSpaceDN w:val="0"/>
              <w:adjustRightInd w:val="0"/>
              <w:jc w:val="both"/>
              <w:rPr>
                <w:rFonts w:ascii="ArialNarrow-BoldItalic" w:eastAsia="Times New Roman" w:hAnsi="ArialNarrow-BoldItalic" w:cs="ArialNarrow-BoldItalic"/>
                <w:bCs/>
                <w:iCs/>
                <w:color w:val="auto"/>
                <w:spacing w:val="0"/>
                <w:kern w:val="0"/>
                <w:sz w:val="18"/>
                <w:szCs w:val="18"/>
                <w:lang w:val="en-US" w:eastAsia="en-US" w:bidi="ar-SA"/>
              </w:rPr>
            </w:pPr>
            <w:r w:rsidRPr="008776BB">
              <w:rPr>
                <w:rFonts w:ascii="ArialNarrow-BoldItalic" w:eastAsia="Times New Roman" w:hAnsi="ArialNarrow-BoldItalic" w:cs="ArialNarrow-BoldItalic"/>
                <w:b/>
                <w:bCs/>
                <w:iCs/>
                <w:color w:val="auto"/>
                <w:spacing w:val="0"/>
                <w:kern w:val="0"/>
                <w:sz w:val="18"/>
                <w:szCs w:val="18"/>
                <w:lang w:val="en-US" w:eastAsia="en-US" w:bidi="ar-SA"/>
              </w:rPr>
              <w:t>Diploma de Excelenta Pro Invent</w:t>
            </w:r>
            <w:r w:rsidRPr="008F212D">
              <w:rPr>
                <w:rFonts w:ascii="ArialNarrow-BoldItalic" w:eastAsia="Times New Roman" w:hAnsi="ArialNarrow-BoldItalic" w:cs="ArialNarrow-BoldItalic"/>
                <w:bCs/>
                <w:iCs/>
                <w:color w:val="auto"/>
                <w:spacing w:val="0"/>
                <w:kern w:val="0"/>
                <w:sz w:val="18"/>
                <w:szCs w:val="18"/>
                <w:lang w:val="en-US" w:eastAsia="en-US" w:bidi="ar-SA"/>
              </w:rPr>
              <w:t>, ediţia a XV-a, 2017</w:t>
            </w:r>
            <w:r>
              <w:rPr>
                <w:rFonts w:ascii="ArialNarrow-BoldItalic" w:eastAsia="Times New Roman" w:hAnsi="ArialNarrow-BoldItalic" w:cs="ArialNarrow-BoldItalic"/>
                <w:bCs/>
                <w:iCs/>
                <w:color w:val="auto"/>
                <w:spacing w:val="0"/>
                <w:kern w:val="0"/>
                <w:sz w:val="18"/>
                <w:szCs w:val="18"/>
                <w:lang w:val="en-US" w:eastAsia="en-US" w:bidi="ar-SA"/>
              </w:rPr>
              <w:t xml:space="preserve">, </w:t>
            </w:r>
            <w:r w:rsidRPr="008776BB">
              <w:rPr>
                <w:rFonts w:ascii="ArialNarrow-BoldItalic" w:eastAsia="Times New Roman" w:hAnsi="ArialNarrow-BoldItalic" w:cs="ArialNarrow-BoldItalic"/>
                <w:bCs/>
                <w:iCs/>
                <w:color w:val="auto"/>
                <w:spacing w:val="0"/>
                <w:kern w:val="0"/>
                <w:sz w:val="18"/>
                <w:szCs w:val="18"/>
                <w:lang w:val="en-US" w:eastAsia="en-US" w:bidi="ar-SA"/>
              </w:rPr>
              <w:t xml:space="preserve">pentru </w:t>
            </w:r>
            <w:r w:rsidRPr="008776BB">
              <w:rPr>
                <w:rFonts w:ascii="ArialNarrow-BoldItalic" w:eastAsia="Times New Roman" w:hAnsi="ArialNarrow-BoldItalic" w:cs="ArialNarrow-BoldItalic"/>
                <w:bCs/>
                <w:i/>
                <w:iCs/>
                <w:color w:val="auto"/>
                <w:spacing w:val="0"/>
                <w:kern w:val="0"/>
                <w:sz w:val="18"/>
                <w:szCs w:val="18"/>
                <w:lang w:val="en-US" w:eastAsia="en-US" w:bidi="ar-SA"/>
              </w:rPr>
              <w:t>Alternativa inovativa de valorificare a pudrelor vegetale in industria bauturilor</w:t>
            </w:r>
            <w:r w:rsidRPr="008776BB">
              <w:rPr>
                <w:rFonts w:ascii="ArialNarrow-BoldItalic" w:eastAsia="Times New Roman" w:hAnsi="ArialNarrow-BoldItalic" w:cs="ArialNarrow-BoldItalic"/>
                <w:bCs/>
                <w:iCs/>
                <w:color w:val="auto"/>
                <w:spacing w:val="0"/>
                <w:kern w:val="0"/>
                <w:sz w:val="18"/>
                <w:szCs w:val="18"/>
                <w:lang w:val="en-US" w:eastAsia="en-US" w:bidi="ar-SA"/>
              </w:rPr>
              <w:t xml:space="preserve">. Autori: Paul Cristian Calugar, Elena Mudura, Teodora Emilia Coldea, Anca Farcas, Liana Salanta, Carmen Pop. </w:t>
            </w:r>
          </w:p>
          <w:p w:rsidR="008776BB" w:rsidRDefault="008776BB" w:rsidP="00F52847">
            <w:pPr>
              <w:widowControl/>
              <w:numPr>
                <w:ilvl w:val="0"/>
                <w:numId w:val="10"/>
              </w:numPr>
              <w:suppressAutoHyphens w:val="0"/>
              <w:autoSpaceDE w:val="0"/>
              <w:autoSpaceDN w:val="0"/>
              <w:adjustRightInd w:val="0"/>
              <w:jc w:val="both"/>
              <w:rPr>
                <w:rFonts w:ascii="ArialNarrow-BoldItalic" w:eastAsia="Times New Roman" w:hAnsi="ArialNarrow-BoldItalic" w:cs="ArialNarrow-BoldItalic"/>
                <w:bCs/>
                <w:iCs/>
                <w:color w:val="auto"/>
                <w:spacing w:val="0"/>
                <w:kern w:val="0"/>
                <w:sz w:val="18"/>
                <w:szCs w:val="18"/>
                <w:lang w:val="en-US" w:eastAsia="en-US" w:bidi="ar-SA"/>
              </w:rPr>
            </w:pPr>
            <w:r w:rsidRPr="008776BB">
              <w:rPr>
                <w:rFonts w:ascii="ArialNarrow-BoldItalic" w:eastAsia="Times New Roman" w:hAnsi="ArialNarrow-BoldItalic" w:cs="ArialNarrow-BoldItalic"/>
                <w:b/>
                <w:bCs/>
                <w:iCs/>
                <w:color w:val="auto"/>
                <w:spacing w:val="0"/>
                <w:kern w:val="0"/>
                <w:sz w:val="18"/>
                <w:szCs w:val="18"/>
                <w:lang w:val="en-US" w:eastAsia="en-US" w:bidi="ar-SA"/>
              </w:rPr>
              <w:lastRenderedPageBreak/>
              <w:t xml:space="preserve">Diploma de </w:t>
            </w:r>
            <w:r w:rsidRPr="00F52847">
              <w:rPr>
                <w:rFonts w:ascii="ArialNarrow-BoldItalic" w:eastAsia="Times New Roman" w:hAnsi="ArialNarrow-BoldItalic" w:cs="ArialNarrow-BoldItalic"/>
                <w:b/>
                <w:bCs/>
                <w:iCs/>
                <w:color w:val="auto"/>
                <w:spacing w:val="0"/>
                <w:kern w:val="0"/>
                <w:sz w:val="18"/>
                <w:szCs w:val="18"/>
                <w:lang w:val="en-US" w:eastAsia="en-US" w:bidi="ar-SA"/>
              </w:rPr>
              <w:t xml:space="preserve">Excelenta </w:t>
            </w:r>
            <w:r w:rsidR="00F52847" w:rsidRPr="00F52847">
              <w:rPr>
                <w:rFonts w:ascii="ArialNarrow-BoldItalic" w:eastAsia="Times New Roman" w:hAnsi="ArialNarrow-BoldItalic" w:cs="ArialNarrow-BoldItalic"/>
                <w:b/>
                <w:bCs/>
                <w:iCs/>
                <w:color w:val="auto"/>
                <w:spacing w:val="0"/>
                <w:kern w:val="0"/>
                <w:sz w:val="18"/>
                <w:szCs w:val="18"/>
                <w:lang w:val="en-US" w:eastAsia="en-US" w:bidi="ar-SA"/>
              </w:rPr>
              <w:t>a USAMVB Regele Mihai I al Romaniei din Timisoara</w:t>
            </w:r>
            <w:r w:rsidR="00F52847" w:rsidRPr="00F52847">
              <w:rPr>
                <w:rFonts w:ascii="ArialNarrow-BoldItalic" w:eastAsia="Times New Roman" w:hAnsi="ArialNarrow-BoldItalic" w:cs="ArialNarrow-BoldItalic"/>
                <w:bCs/>
                <w:iCs/>
                <w:color w:val="auto"/>
                <w:spacing w:val="0"/>
                <w:kern w:val="0"/>
                <w:sz w:val="18"/>
                <w:szCs w:val="18"/>
                <w:lang w:val="en-US" w:eastAsia="en-US" w:bidi="ar-SA"/>
              </w:rPr>
              <w:t xml:space="preserve"> </w:t>
            </w:r>
            <w:r w:rsidRPr="008776BB">
              <w:rPr>
                <w:rFonts w:ascii="ArialNarrow-BoldItalic" w:eastAsia="Times New Roman" w:hAnsi="ArialNarrow-BoldItalic" w:cs="ArialNarrow-BoldItalic"/>
                <w:b/>
                <w:bCs/>
                <w:iCs/>
                <w:color w:val="auto"/>
                <w:spacing w:val="0"/>
                <w:kern w:val="0"/>
                <w:sz w:val="18"/>
                <w:szCs w:val="18"/>
                <w:lang w:val="en-US" w:eastAsia="en-US" w:bidi="ar-SA"/>
              </w:rPr>
              <w:t>Pro Invent</w:t>
            </w:r>
            <w:r w:rsidRPr="008F212D">
              <w:rPr>
                <w:rFonts w:ascii="ArialNarrow-BoldItalic" w:eastAsia="Times New Roman" w:hAnsi="ArialNarrow-BoldItalic" w:cs="ArialNarrow-BoldItalic"/>
                <w:bCs/>
                <w:iCs/>
                <w:color w:val="auto"/>
                <w:spacing w:val="0"/>
                <w:kern w:val="0"/>
                <w:sz w:val="18"/>
                <w:szCs w:val="18"/>
                <w:lang w:val="en-US" w:eastAsia="en-US" w:bidi="ar-SA"/>
              </w:rPr>
              <w:t>, ediţia a XV-a, 2017</w:t>
            </w:r>
            <w:r>
              <w:rPr>
                <w:rFonts w:ascii="ArialNarrow-BoldItalic" w:eastAsia="Times New Roman" w:hAnsi="ArialNarrow-BoldItalic" w:cs="ArialNarrow-BoldItalic"/>
                <w:bCs/>
                <w:iCs/>
                <w:color w:val="auto"/>
                <w:spacing w:val="0"/>
                <w:kern w:val="0"/>
                <w:sz w:val="18"/>
                <w:szCs w:val="18"/>
                <w:lang w:val="en-US" w:eastAsia="en-US" w:bidi="ar-SA"/>
              </w:rPr>
              <w:t xml:space="preserve">, pentru </w:t>
            </w:r>
            <w:r w:rsidR="00F52847" w:rsidRPr="00F52847">
              <w:rPr>
                <w:rFonts w:ascii="ArialNarrow-BoldItalic" w:eastAsia="Times New Roman" w:hAnsi="ArialNarrow-BoldItalic" w:cs="ArialNarrow-BoldItalic"/>
                <w:bCs/>
                <w:i/>
                <w:iCs/>
                <w:color w:val="auto"/>
                <w:spacing w:val="0"/>
                <w:kern w:val="0"/>
                <w:sz w:val="18"/>
                <w:szCs w:val="18"/>
                <w:lang w:val="en-US" w:eastAsia="en-US" w:bidi="ar-SA"/>
              </w:rPr>
              <w:t>Matrici vegetale cu efect prebiotic avand aplicabi</w:t>
            </w:r>
            <w:r w:rsidR="00F52847">
              <w:rPr>
                <w:rFonts w:ascii="ArialNarrow-BoldItalic" w:eastAsia="Times New Roman" w:hAnsi="ArialNarrow-BoldItalic" w:cs="ArialNarrow-BoldItalic"/>
                <w:bCs/>
                <w:i/>
                <w:iCs/>
                <w:color w:val="auto"/>
                <w:spacing w:val="0"/>
                <w:kern w:val="0"/>
                <w:sz w:val="18"/>
                <w:szCs w:val="18"/>
                <w:lang w:val="en-US" w:eastAsia="en-US" w:bidi="ar-SA"/>
              </w:rPr>
              <w:t xml:space="preserve">litate in industra alimentara, </w:t>
            </w:r>
            <w:r w:rsidR="00F52847" w:rsidRPr="00F52847">
              <w:rPr>
                <w:rFonts w:ascii="ArialNarrow-BoldItalic" w:eastAsia="Times New Roman" w:hAnsi="ArialNarrow-BoldItalic" w:cs="ArialNarrow-BoldItalic"/>
                <w:bCs/>
                <w:iCs/>
                <w:color w:val="auto"/>
                <w:spacing w:val="0"/>
                <w:kern w:val="0"/>
                <w:sz w:val="18"/>
                <w:szCs w:val="18"/>
                <w:lang w:val="en-US" w:eastAsia="en-US" w:bidi="ar-SA"/>
              </w:rPr>
              <w:t>Autori: Alexandru Conovali, Elena Mudura, Teodora Emilia Coldea, Cristina Coman, Delia Michiu</w:t>
            </w:r>
          </w:p>
          <w:p w:rsidR="00D932DB" w:rsidRPr="00D932DB" w:rsidRDefault="00D932DB" w:rsidP="00D932DB">
            <w:pPr>
              <w:widowControl/>
              <w:numPr>
                <w:ilvl w:val="0"/>
                <w:numId w:val="10"/>
              </w:numPr>
              <w:suppressAutoHyphens w:val="0"/>
              <w:autoSpaceDE w:val="0"/>
              <w:autoSpaceDN w:val="0"/>
              <w:adjustRightInd w:val="0"/>
              <w:jc w:val="both"/>
              <w:rPr>
                <w:rFonts w:ascii="ArialNarrow-BoldItalic" w:eastAsia="Times New Roman" w:hAnsi="ArialNarrow-BoldItalic" w:cs="ArialNarrow-BoldItalic"/>
                <w:bCs/>
                <w:i/>
                <w:iCs/>
                <w:color w:val="auto"/>
                <w:spacing w:val="0"/>
                <w:kern w:val="0"/>
                <w:sz w:val="18"/>
                <w:szCs w:val="18"/>
                <w:lang w:val="en-US" w:eastAsia="en-US" w:bidi="ar-SA"/>
              </w:rPr>
            </w:pPr>
            <w:r w:rsidRPr="00D932DB">
              <w:rPr>
                <w:rFonts w:ascii="ArialNarrow-BoldItalic" w:eastAsia="Times New Roman" w:hAnsi="ArialNarrow-BoldItalic" w:cs="ArialNarrow-BoldItalic"/>
                <w:b/>
                <w:bCs/>
                <w:iCs/>
                <w:color w:val="auto"/>
                <w:spacing w:val="0"/>
                <w:kern w:val="0"/>
                <w:sz w:val="18"/>
                <w:szCs w:val="18"/>
                <w:lang w:val="en-US" w:eastAsia="en-US" w:bidi="ar-SA"/>
              </w:rPr>
              <w:t>Premiul III</w:t>
            </w:r>
            <w:r w:rsidRPr="00D932DB">
              <w:rPr>
                <w:rFonts w:ascii="ArialNarrow-BoldItalic" w:eastAsia="Times New Roman" w:hAnsi="ArialNarrow-BoldItalic" w:cs="ArialNarrow-BoldItalic"/>
                <w:bCs/>
                <w:iCs/>
                <w:color w:val="auto"/>
                <w:spacing w:val="0"/>
                <w:kern w:val="0"/>
                <w:sz w:val="18"/>
                <w:szCs w:val="18"/>
                <w:lang w:val="en-US" w:eastAsia="en-US" w:bidi="ar-SA"/>
              </w:rPr>
              <w:t xml:space="preserve"> - 7th National Conference with International Participation „Nutrition – Medicine of the Future” &amp; Francophone Symposium on Nutri</w:t>
            </w:r>
            <w:r>
              <w:rPr>
                <w:rFonts w:ascii="ArialNarrow-BoldItalic" w:eastAsia="Times New Roman" w:hAnsi="ArialNarrow-BoldItalic" w:cs="ArialNarrow-BoldItalic"/>
                <w:bCs/>
                <w:iCs/>
                <w:color w:val="auto"/>
                <w:spacing w:val="0"/>
                <w:kern w:val="0"/>
                <w:sz w:val="18"/>
                <w:szCs w:val="18"/>
                <w:lang w:val="en-US" w:eastAsia="en-US" w:bidi="ar-SA"/>
              </w:rPr>
              <w:t xml:space="preserve">tion and Food Safety “Nutrisûr”, Cluj-Napoca, </w:t>
            </w:r>
            <w:r w:rsidRPr="00D932DB">
              <w:rPr>
                <w:rFonts w:ascii="ArialNarrow-BoldItalic" w:eastAsia="Times New Roman" w:hAnsi="ArialNarrow-BoldItalic" w:cs="ArialNarrow-BoldItalic"/>
                <w:bCs/>
                <w:iCs/>
                <w:color w:val="auto"/>
                <w:spacing w:val="0"/>
                <w:kern w:val="0"/>
                <w:sz w:val="18"/>
                <w:szCs w:val="18"/>
                <w:lang w:val="en-US" w:eastAsia="en-US" w:bidi="ar-SA"/>
              </w:rPr>
              <w:t>23-24th November 2017</w:t>
            </w:r>
            <w:r>
              <w:rPr>
                <w:rFonts w:ascii="ArialNarrow-BoldItalic" w:eastAsia="Times New Roman" w:hAnsi="ArialNarrow-BoldItalic" w:cs="ArialNarrow-BoldItalic"/>
                <w:bCs/>
                <w:iCs/>
                <w:color w:val="auto"/>
                <w:spacing w:val="0"/>
                <w:kern w:val="0"/>
                <w:sz w:val="18"/>
                <w:szCs w:val="18"/>
                <w:lang w:val="en-US" w:eastAsia="en-US" w:bidi="ar-SA"/>
              </w:rPr>
              <w:t xml:space="preserve"> pentru </w:t>
            </w:r>
            <w:r w:rsidRPr="00D932DB">
              <w:rPr>
                <w:rFonts w:ascii="ArialNarrow-BoldItalic" w:eastAsia="Times New Roman" w:hAnsi="ArialNarrow-BoldItalic" w:cs="ArialNarrow-BoldItalic"/>
                <w:bCs/>
                <w:i/>
                <w:iCs/>
                <w:color w:val="auto"/>
                <w:spacing w:val="0"/>
                <w:kern w:val="0"/>
                <w:sz w:val="18"/>
                <w:szCs w:val="18"/>
                <w:lang w:val="en-US" w:eastAsia="en-US" w:bidi="ar-SA"/>
              </w:rPr>
              <w:t>The impact of pre-fermentation treatments on phenolic, anthocyanin contents and antioxidant activity of red grape must</w:t>
            </w:r>
            <w:r>
              <w:rPr>
                <w:rFonts w:ascii="ArialNarrow-BoldItalic" w:eastAsia="Times New Roman" w:hAnsi="ArialNarrow-BoldItalic" w:cs="ArialNarrow-BoldItalic"/>
                <w:bCs/>
                <w:i/>
                <w:iCs/>
                <w:color w:val="auto"/>
                <w:spacing w:val="0"/>
                <w:kern w:val="0"/>
                <w:sz w:val="18"/>
                <w:szCs w:val="18"/>
                <w:lang w:val="en-US" w:eastAsia="en-US" w:bidi="ar-SA"/>
              </w:rPr>
              <w:t xml:space="preserve">, </w:t>
            </w:r>
            <w:r w:rsidRPr="00D932DB">
              <w:rPr>
                <w:rFonts w:ascii="ArialNarrow-BoldItalic" w:eastAsia="Times New Roman" w:hAnsi="ArialNarrow-BoldItalic" w:cs="ArialNarrow-BoldItalic"/>
                <w:bCs/>
                <w:iCs/>
                <w:color w:val="auto"/>
                <w:spacing w:val="0"/>
                <w:kern w:val="0"/>
                <w:sz w:val="18"/>
                <w:szCs w:val="18"/>
                <w:lang w:val="en-US" w:eastAsia="en-US" w:bidi="ar-SA"/>
              </w:rPr>
              <w:t>autori Teodora Emilia Coldea, Elena Mudura, Cristina Coman, Liana Salanță, Alexandru Conovali</w:t>
            </w:r>
            <w:r>
              <w:rPr>
                <w:rFonts w:ascii="ArialNarrow-BoldItalic" w:eastAsia="Times New Roman" w:hAnsi="ArialNarrow-BoldItalic" w:cs="ArialNarrow-BoldItalic"/>
                <w:bCs/>
                <w:iCs/>
                <w:color w:val="auto"/>
                <w:spacing w:val="0"/>
                <w:kern w:val="0"/>
                <w:sz w:val="18"/>
                <w:szCs w:val="18"/>
                <w:lang w:val="en-US" w:eastAsia="en-US" w:bidi="ar-SA"/>
              </w:rPr>
              <w:t>.</w:t>
            </w:r>
          </w:p>
          <w:p w:rsidR="00E628B3" w:rsidRPr="00B91103" w:rsidRDefault="00E628B3" w:rsidP="008776BB">
            <w:pPr>
              <w:pStyle w:val="ListParagraph"/>
              <w:numPr>
                <w:ilvl w:val="0"/>
                <w:numId w:val="12"/>
              </w:numPr>
              <w:ind w:right="-68"/>
              <w:jc w:val="both"/>
              <w:rPr>
                <w:rFonts w:ascii="Arial" w:hAnsi="Arial" w:cs="Arial"/>
                <w:bCs/>
                <w:iCs/>
                <w:sz w:val="18"/>
                <w:szCs w:val="18"/>
              </w:rPr>
            </w:pPr>
            <w:r w:rsidRPr="00B91103">
              <w:rPr>
                <w:rFonts w:ascii="Arial" w:hAnsi="Arial" w:cs="Arial"/>
                <w:b/>
                <w:bCs/>
                <w:iCs/>
                <w:sz w:val="18"/>
                <w:szCs w:val="18"/>
              </w:rPr>
              <w:t>Diploma de excelenţă Pro Invent</w:t>
            </w:r>
            <w:r w:rsidRPr="00B91103">
              <w:rPr>
                <w:rFonts w:ascii="Arial" w:hAnsi="Arial" w:cs="Arial"/>
                <w:bCs/>
                <w:iCs/>
                <w:sz w:val="18"/>
                <w:szCs w:val="18"/>
              </w:rPr>
              <w:t xml:space="preserve">, ediţia a XII, 2014, pentru </w:t>
            </w:r>
            <w:r w:rsidRPr="008776BB">
              <w:rPr>
                <w:rFonts w:ascii="Arial" w:hAnsi="Arial" w:cs="Arial"/>
                <w:bCs/>
                <w:i/>
                <w:iCs/>
                <w:sz w:val="18"/>
                <w:szCs w:val="18"/>
              </w:rPr>
              <w:t>Bere cu miere</w:t>
            </w:r>
            <w:r w:rsidRPr="00B91103">
              <w:rPr>
                <w:rFonts w:ascii="Arial" w:hAnsi="Arial" w:cs="Arial"/>
                <w:bCs/>
                <w:iCs/>
                <w:sz w:val="18"/>
                <w:szCs w:val="18"/>
              </w:rPr>
              <w:t xml:space="preserve">. Autori: Samărtinean Adina şi Simon Larisa. Coordonatori: Elena Mudura şi Teodora Coldea. </w:t>
            </w:r>
          </w:p>
          <w:p w:rsidR="00E628B3" w:rsidRPr="00B91103" w:rsidRDefault="00E628B3" w:rsidP="008776BB">
            <w:pPr>
              <w:pStyle w:val="ListParagraph"/>
              <w:numPr>
                <w:ilvl w:val="0"/>
                <w:numId w:val="12"/>
              </w:numPr>
              <w:ind w:right="-68"/>
              <w:jc w:val="both"/>
              <w:rPr>
                <w:rFonts w:ascii="Arial" w:hAnsi="Arial" w:cs="Arial"/>
                <w:bCs/>
                <w:iCs/>
                <w:sz w:val="18"/>
                <w:szCs w:val="18"/>
              </w:rPr>
            </w:pPr>
            <w:r w:rsidRPr="00B91103">
              <w:rPr>
                <w:rFonts w:ascii="Arial" w:hAnsi="Arial" w:cs="Arial"/>
                <w:b/>
                <w:bCs/>
                <w:iCs/>
                <w:sz w:val="18"/>
                <w:szCs w:val="18"/>
              </w:rPr>
              <w:t>Premierea rezultatelor cercetării</w:t>
            </w:r>
            <w:r w:rsidRPr="00B91103">
              <w:rPr>
                <w:rFonts w:ascii="Arial" w:hAnsi="Arial" w:cs="Arial"/>
                <w:bCs/>
                <w:iCs/>
                <w:sz w:val="18"/>
                <w:szCs w:val="18"/>
              </w:rPr>
              <w:t xml:space="preserve">: PN-III-P1-1.1-PRECISI-2016-11064 pentru articolul </w:t>
            </w:r>
            <w:r w:rsidRPr="00B91103">
              <w:rPr>
                <w:rFonts w:ascii="Arial" w:hAnsi="Arial" w:cs="Arial"/>
                <w:bCs/>
                <w:i/>
                <w:iCs/>
                <w:sz w:val="18"/>
                <w:szCs w:val="18"/>
              </w:rPr>
              <w:t xml:space="preserve">Wheat Flour Dough Rheological Properties Measurement: Effects of the Target Values on the Attained, </w:t>
            </w:r>
            <w:r w:rsidRPr="00B91103">
              <w:rPr>
                <w:rFonts w:ascii="Arial" w:hAnsi="Arial" w:cs="Arial"/>
                <w:bCs/>
                <w:iCs/>
                <w:sz w:val="18"/>
                <w:szCs w:val="18"/>
              </w:rPr>
              <w:t xml:space="preserve">în Journal of texture studies 46 (6)/2015, 475-486. </w:t>
            </w:r>
          </w:p>
          <w:p w:rsidR="00E628B3" w:rsidRPr="00B91103" w:rsidRDefault="00E628B3" w:rsidP="00E628B3">
            <w:pPr>
              <w:pStyle w:val="ListParagraph"/>
              <w:numPr>
                <w:ilvl w:val="0"/>
                <w:numId w:val="12"/>
              </w:numPr>
              <w:ind w:right="-68"/>
              <w:jc w:val="both"/>
              <w:rPr>
                <w:rFonts w:ascii="Arial" w:hAnsi="Arial" w:cs="Arial"/>
                <w:bCs/>
                <w:iCs/>
                <w:sz w:val="18"/>
                <w:szCs w:val="18"/>
              </w:rPr>
            </w:pPr>
            <w:r w:rsidRPr="00B91103">
              <w:rPr>
                <w:rFonts w:ascii="Arial" w:hAnsi="Arial" w:cs="Arial"/>
                <w:b/>
                <w:bCs/>
                <w:iCs/>
                <w:sz w:val="18"/>
                <w:szCs w:val="18"/>
              </w:rPr>
              <w:t>Premierea rezultatelor cercetării</w:t>
            </w:r>
            <w:r w:rsidRPr="00B91103">
              <w:rPr>
                <w:rFonts w:ascii="Arial" w:hAnsi="Arial" w:cs="Arial"/>
                <w:bCs/>
                <w:iCs/>
                <w:sz w:val="18"/>
                <w:szCs w:val="18"/>
              </w:rPr>
              <w:t xml:space="preserve">: PN-III-P1-1.1-PRECISI-2015-9-7647 pentru articolul </w:t>
            </w:r>
            <w:r w:rsidRPr="00B91103">
              <w:rPr>
                <w:rFonts w:ascii="Arial" w:hAnsi="Arial" w:cs="Arial"/>
                <w:bCs/>
                <w:i/>
                <w:iCs/>
                <w:sz w:val="18"/>
                <w:szCs w:val="18"/>
              </w:rPr>
              <w:t xml:space="preserve">Volatile profile, fatty acids composition and total phenolics content of brewers' spent grain by-product with potential use in the development of new functional foods, </w:t>
            </w:r>
            <w:r w:rsidRPr="00B91103">
              <w:rPr>
                <w:rFonts w:ascii="Arial" w:hAnsi="Arial" w:cs="Arial"/>
                <w:bCs/>
                <w:iCs/>
                <w:sz w:val="18"/>
                <w:szCs w:val="18"/>
              </w:rPr>
              <w:t>în Journal of Cereal Science 64/2015, 34-42.</w:t>
            </w:r>
          </w:p>
          <w:p w:rsidR="00E628B3" w:rsidRPr="00E628B3" w:rsidRDefault="00E628B3" w:rsidP="00E628B3"/>
        </w:tc>
      </w:tr>
      <w:tr w:rsidR="00E628B3" w:rsidTr="00ED5CC6">
        <w:trPr>
          <w:cantSplit/>
        </w:trPr>
        <w:tc>
          <w:tcPr>
            <w:tcW w:w="2834" w:type="dxa"/>
            <w:vMerge/>
            <w:shd w:val="clear" w:color="auto" w:fill="auto"/>
          </w:tcPr>
          <w:p w:rsidR="00E628B3" w:rsidRDefault="00E628B3" w:rsidP="0059369E"/>
        </w:tc>
        <w:tc>
          <w:tcPr>
            <w:tcW w:w="7541" w:type="dxa"/>
            <w:shd w:val="clear" w:color="auto" w:fill="auto"/>
          </w:tcPr>
          <w:p w:rsidR="00E628B3" w:rsidRDefault="00E628B3" w:rsidP="00E628B3">
            <w:pPr>
              <w:widowControl/>
              <w:suppressAutoHyphens w:val="0"/>
              <w:autoSpaceDE w:val="0"/>
              <w:autoSpaceDN w:val="0"/>
              <w:adjustRightInd w:val="0"/>
              <w:rPr>
                <w:rFonts w:eastAsia="Times New Roman" w:cs="Arial"/>
                <w:b/>
                <w:bCs/>
                <w:i/>
                <w:iCs/>
                <w:color w:val="auto"/>
                <w:spacing w:val="0"/>
                <w:kern w:val="0"/>
                <w:sz w:val="18"/>
                <w:szCs w:val="18"/>
                <w:lang w:val="en-US" w:eastAsia="en-US" w:bidi="ar-SA"/>
              </w:rPr>
            </w:pPr>
            <w:r w:rsidRPr="00B91103">
              <w:rPr>
                <w:rFonts w:eastAsia="Times New Roman" w:cs="Arial"/>
                <w:b/>
                <w:bCs/>
                <w:i/>
                <w:iCs/>
                <w:color w:val="auto"/>
                <w:spacing w:val="0"/>
                <w:kern w:val="0"/>
                <w:sz w:val="18"/>
                <w:szCs w:val="18"/>
                <w:lang w:val="en-US" w:eastAsia="en-US" w:bidi="ar-SA"/>
              </w:rPr>
              <w:t xml:space="preserve">Membru in comitetul </w:t>
            </w:r>
            <w:r>
              <w:rPr>
                <w:rFonts w:eastAsia="Times New Roman" w:cs="Arial"/>
                <w:b/>
                <w:bCs/>
                <w:i/>
                <w:iCs/>
                <w:color w:val="auto"/>
                <w:spacing w:val="0"/>
                <w:kern w:val="0"/>
                <w:sz w:val="18"/>
                <w:szCs w:val="18"/>
                <w:lang w:val="en-US" w:eastAsia="en-US" w:bidi="ar-SA"/>
              </w:rPr>
              <w:t>editorial al unor reviste şi revenzor:</w:t>
            </w:r>
          </w:p>
          <w:p w:rsidR="00E628B3" w:rsidRDefault="00E628B3" w:rsidP="00E628B3">
            <w:pPr>
              <w:widowControl/>
              <w:numPr>
                <w:ilvl w:val="0"/>
                <w:numId w:val="13"/>
              </w:numPr>
              <w:suppressAutoHyphens w:val="0"/>
              <w:autoSpaceDE w:val="0"/>
              <w:autoSpaceDN w:val="0"/>
              <w:adjustRightInd w:val="0"/>
              <w:rPr>
                <w:rFonts w:eastAsia="Times New Roman" w:cs="Arial"/>
                <w:b/>
                <w:bCs/>
                <w:i/>
                <w:iCs/>
                <w:color w:val="auto"/>
                <w:spacing w:val="0"/>
                <w:kern w:val="0"/>
                <w:sz w:val="18"/>
                <w:szCs w:val="18"/>
                <w:lang w:val="en-US" w:eastAsia="en-US" w:bidi="ar-SA"/>
              </w:rPr>
            </w:pPr>
            <w:r>
              <w:rPr>
                <w:rFonts w:eastAsia="Times New Roman" w:cs="Arial"/>
                <w:b/>
                <w:bCs/>
                <w:i/>
                <w:iCs/>
                <w:color w:val="auto"/>
                <w:spacing w:val="0"/>
                <w:kern w:val="0"/>
                <w:sz w:val="18"/>
                <w:szCs w:val="18"/>
                <w:lang w:val="en-US" w:eastAsia="en-US" w:bidi="ar-SA"/>
              </w:rPr>
              <w:t xml:space="preserve">Editor </w:t>
            </w:r>
            <w:r w:rsidRPr="00353625">
              <w:rPr>
                <w:rFonts w:eastAsia="Times New Roman" w:cs="Arial"/>
                <w:bCs/>
                <w:i/>
                <w:iCs/>
                <w:color w:val="auto"/>
                <w:spacing w:val="0"/>
                <w:kern w:val="0"/>
                <w:sz w:val="18"/>
                <w:szCs w:val="18"/>
                <w:lang w:val="en-US" w:eastAsia="en-US" w:bidi="ar-SA"/>
              </w:rPr>
              <w:t xml:space="preserve">al revistei Bulletin of UASVM.Agriculture,  vol 66(2) – vol 69(2). </w:t>
            </w:r>
            <w:r w:rsidRPr="00353625">
              <w:rPr>
                <w:rFonts w:cs="Arial"/>
                <w:sz w:val="18"/>
                <w:szCs w:val="18"/>
              </w:rPr>
              <w:t xml:space="preserve">Indexat in: </w:t>
            </w:r>
            <w:r w:rsidR="00262375">
              <w:rPr>
                <w:rFonts w:cs="Arial"/>
                <w:sz w:val="18"/>
                <w:szCs w:val="18"/>
              </w:rPr>
              <w:t>Web of Science</w:t>
            </w:r>
            <w:r w:rsidRPr="00353625">
              <w:rPr>
                <w:rFonts w:cs="Arial"/>
                <w:sz w:val="18"/>
                <w:szCs w:val="18"/>
              </w:rPr>
              <w:t>, CABI, Index Copernicus</w:t>
            </w:r>
            <w:r w:rsidRPr="00353625">
              <w:rPr>
                <w:rFonts w:eastAsia="Times New Roman" w:cs="Arial"/>
                <w:bCs/>
                <w:i/>
                <w:iCs/>
                <w:color w:val="auto"/>
                <w:spacing w:val="0"/>
                <w:kern w:val="0"/>
                <w:sz w:val="18"/>
                <w:szCs w:val="18"/>
                <w:lang w:val="en-US" w:eastAsia="en-US" w:bidi="ar-SA"/>
              </w:rPr>
              <w:t xml:space="preserve"> (</w:t>
            </w:r>
            <w:hyperlink r:id="rId18" w:history="1">
              <w:r w:rsidRPr="00353625">
                <w:rPr>
                  <w:rStyle w:val="Hyperlink"/>
                  <w:rFonts w:eastAsia="Times New Roman" w:cs="Arial"/>
                  <w:bCs/>
                  <w:i/>
                  <w:iCs/>
                  <w:spacing w:val="0"/>
                  <w:kern w:val="0"/>
                  <w:sz w:val="18"/>
                  <w:szCs w:val="18"/>
                  <w:lang w:val="en-US" w:eastAsia="en-US" w:bidi="ar-SA"/>
                </w:rPr>
                <w:t>http://journals.usamvcluj.ro/index.php/agriculture</w:t>
              </w:r>
            </w:hyperlink>
            <w:r w:rsidRPr="00353625">
              <w:rPr>
                <w:rFonts w:eastAsia="Times New Roman" w:cs="Arial"/>
                <w:bCs/>
                <w:i/>
                <w:iCs/>
                <w:color w:val="auto"/>
                <w:spacing w:val="0"/>
                <w:kern w:val="0"/>
                <w:sz w:val="18"/>
                <w:szCs w:val="18"/>
                <w:lang w:val="en-US" w:eastAsia="en-US" w:bidi="ar-SA"/>
              </w:rPr>
              <w:t>)</w:t>
            </w:r>
          </w:p>
          <w:p w:rsidR="00E628B3" w:rsidRPr="00353625" w:rsidRDefault="00E628B3" w:rsidP="00E628B3">
            <w:pPr>
              <w:widowControl/>
              <w:numPr>
                <w:ilvl w:val="0"/>
                <w:numId w:val="13"/>
              </w:numPr>
              <w:suppressAutoHyphens w:val="0"/>
              <w:autoSpaceDE w:val="0"/>
              <w:autoSpaceDN w:val="0"/>
              <w:adjustRightInd w:val="0"/>
              <w:rPr>
                <w:rFonts w:eastAsia="Times New Roman" w:cs="Arial"/>
                <w:b/>
                <w:bCs/>
                <w:i/>
                <w:iCs/>
                <w:color w:val="auto"/>
                <w:spacing w:val="0"/>
                <w:kern w:val="0"/>
                <w:sz w:val="18"/>
                <w:szCs w:val="18"/>
                <w:lang w:val="en-US" w:eastAsia="en-US" w:bidi="ar-SA"/>
              </w:rPr>
            </w:pPr>
            <w:r>
              <w:rPr>
                <w:rFonts w:eastAsia="Times New Roman" w:cs="Arial"/>
                <w:b/>
                <w:bCs/>
                <w:i/>
                <w:iCs/>
                <w:color w:val="auto"/>
                <w:spacing w:val="0"/>
                <w:kern w:val="0"/>
                <w:sz w:val="18"/>
                <w:szCs w:val="18"/>
                <w:lang w:val="en-US" w:eastAsia="en-US" w:bidi="ar-SA"/>
              </w:rPr>
              <w:t xml:space="preserve">Editor </w:t>
            </w:r>
            <w:r w:rsidRPr="00353625">
              <w:rPr>
                <w:rFonts w:eastAsia="Times New Roman" w:cs="Arial"/>
                <w:bCs/>
                <w:i/>
                <w:iCs/>
                <w:color w:val="auto"/>
                <w:spacing w:val="0"/>
                <w:kern w:val="0"/>
                <w:sz w:val="18"/>
                <w:szCs w:val="18"/>
                <w:lang w:val="en-US" w:eastAsia="en-US" w:bidi="ar-SA"/>
              </w:rPr>
              <w:t>al revistei Bulletin of UASVM.Food science and Tehnology,  vol 70(1) – vol 73(1).</w:t>
            </w:r>
            <w:r w:rsidRPr="00353625">
              <w:t xml:space="preserve"> </w:t>
            </w:r>
            <w:hyperlink r:id="rId19" w:history="1">
              <w:r w:rsidRPr="00967931">
                <w:rPr>
                  <w:rStyle w:val="Hyperlink"/>
                  <w:rFonts w:eastAsia="Times New Roman" w:cs="Arial"/>
                  <w:bCs/>
                  <w:i/>
                  <w:iCs/>
                  <w:spacing w:val="0"/>
                  <w:kern w:val="0"/>
                  <w:sz w:val="18"/>
                  <w:szCs w:val="18"/>
                  <w:lang w:val="en-US" w:eastAsia="en-US" w:bidi="ar-SA"/>
                </w:rPr>
                <w:t>http://journals.usamvcluj.ro/index.php/fst</w:t>
              </w:r>
            </w:hyperlink>
          </w:p>
          <w:p w:rsidR="00E628B3" w:rsidRPr="00353625" w:rsidRDefault="00E628B3" w:rsidP="00E628B3">
            <w:pPr>
              <w:widowControl/>
              <w:numPr>
                <w:ilvl w:val="0"/>
                <w:numId w:val="13"/>
              </w:numPr>
              <w:suppressAutoHyphens w:val="0"/>
              <w:autoSpaceDE w:val="0"/>
              <w:autoSpaceDN w:val="0"/>
              <w:adjustRightInd w:val="0"/>
              <w:rPr>
                <w:rFonts w:eastAsia="Times New Roman" w:cs="Arial"/>
                <w:bCs/>
                <w:i/>
                <w:iCs/>
                <w:color w:val="auto"/>
                <w:spacing w:val="0"/>
                <w:kern w:val="0"/>
                <w:sz w:val="18"/>
                <w:szCs w:val="18"/>
                <w:lang w:val="en-US" w:eastAsia="en-US" w:bidi="ar-SA"/>
              </w:rPr>
            </w:pPr>
            <w:r>
              <w:rPr>
                <w:rFonts w:eastAsia="Times New Roman" w:cs="Arial"/>
                <w:b/>
                <w:bCs/>
                <w:i/>
                <w:iCs/>
                <w:color w:val="auto"/>
                <w:spacing w:val="0"/>
                <w:kern w:val="0"/>
                <w:sz w:val="18"/>
                <w:szCs w:val="18"/>
                <w:lang w:val="en-US" w:eastAsia="en-US" w:bidi="ar-SA"/>
              </w:rPr>
              <w:t xml:space="preserve">Recenzor </w:t>
            </w:r>
            <w:r w:rsidRPr="00353625">
              <w:rPr>
                <w:rFonts w:eastAsia="Times New Roman" w:cs="Arial"/>
                <w:bCs/>
                <w:i/>
                <w:iCs/>
                <w:color w:val="auto"/>
                <w:spacing w:val="0"/>
                <w:kern w:val="0"/>
                <w:sz w:val="18"/>
                <w:szCs w:val="18"/>
                <w:lang w:val="en-US" w:eastAsia="en-US" w:bidi="ar-SA"/>
              </w:rPr>
              <w:t>reviste W</w:t>
            </w:r>
            <w:r>
              <w:rPr>
                <w:rFonts w:eastAsia="Times New Roman" w:cs="Arial"/>
                <w:bCs/>
                <w:i/>
                <w:iCs/>
                <w:color w:val="auto"/>
                <w:spacing w:val="0"/>
                <w:kern w:val="0"/>
                <w:sz w:val="18"/>
                <w:szCs w:val="18"/>
                <w:lang w:val="en-US" w:eastAsia="en-US" w:bidi="ar-SA"/>
              </w:rPr>
              <w:t xml:space="preserve">eb of Science: Cereal Chemistry, </w:t>
            </w:r>
            <w:r w:rsidRPr="00353625">
              <w:rPr>
                <w:rFonts w:eastAsia="Times New Roman" w:cs="Arial"/>
                <w:bCs/>
                <w:i/>
                <w:iCs/>
                <w:color w:val="auto"/>
                <w:spacing w:val="0"/>
                <w:kern w:val="0"/>
                <w:sz w:val="18"/>
                <w:szCs w:val="18"/>
                <w:lang w:val="en-US" w:eastAsia="en-US" w:bidi="ar-SA"/>
              </w:rPr>
              <w:t>Journal of Food</w:t>
            </w:r>
            <w:r>
              <w:rPr>
                <w:rFonts w:eastAsia="Times New Roman" w:cs="Arial"/>
                <w:bCs/>
                <w:i/>
                <w:iCs/>
                <w:color w:val="auto"/>
                <w:spacing w:val="0"/>
                <w:kern w:val="0"/>
                <w:sz w:val="18"/>
                <w:szCs w:val="18"/>
                <w:lang w:val="en-US" w:eastAsia="en-US" w:bidi="ar-SA"/>
              </w:rPr>
              <w:t xml:space="preserve"> </w:t>
            </w:r>
            <w:r w:rsidRPr="00353625">
              <w:rPr>
                <w:rFonts w:eastAsia="Times New Roman" w:cs="Arial"/>
                <w:bCs/>
                <w:i/>
                <w:iCs/>
                <w:color w:val="auto"/>
                <w:spacing w:val="0"/>
                <w:kern w:val="0"/>
                <w:sz w:val="18"/>
                <w:szCs w:val="18"/>
                <w:lang w:val="en-US" w:eastAsia="en-US" w:bidi="ar-SA"/>
              </w:rPr>
              <w:t>Process Engineering</w:t>
            </w:r>
            <w:r>
              <w:rPr>
                <w:rFonts w:eastAsia="Times New Roman" w:cs="Arial"/>
                <w:bCs/>
                <w:i/>
                <w:iCs/>
                <w:color w:val="auto"/>
                <w:spacing w:val="0"/>
                <w:kern w:val="0"/>
                <w:sz w:val="18"/>
                <w:szCs w:val="18"/>
                <w:lang w:val="en-US" w:eastAsia="en-US" w:bidi="ar-SA"/>
              </w:rPr>
              <w:t xml:space="preserve"> si BDI: BUASVM seriile Agriculture. Horticulture. Food Science and Technology.</w:t>
            </w:r>
          </w:p>
          <w:p w:rsidR="00E628B3" w:rsidRDefault="00E628B3" w:rsidP="00E628B3">
            <w:pPr>
              <w:widowControl/>
              <w:suppressAutoHyphens w:val="0"/>
              <w:autoSpaceDE w:val="0"/>
              <w:autoSpaceDN w:val="0"/>
              <w:adjustRightInd w:val="0"/>
              <w:rPr>
                <w:rFonts w:eastAsia="Times New Roman" w:cs="Arial"/>
                <w:b/>
                <w:bCs/>
                <w:i/>
                <w:iCs/>
                <w:color w:val="auto"/>
                <w:spacing w:val="0"/>
                <w:kern w:val="0"/>
                <w:sz w:val="18"/>
                <w:szCs w:val="18"/>
                <w:lang w:val="en-US" w:eastAsia="en-US" w:bidi="ar-SA"/>
              </w:rPr>
            </w:pPr>
          </w:p>
          <w:p w:rsidR="00E628B3" w:rsidRDefault="00E628B3" w:rsidP="00E628B3">
            <w:pPr>
              <w:widowControl/>
              <w:suppressAutoHyphens w:val="0"/>
              <w:autoSpaceDE w:val="0"/>
              <w:autoSpaceDN w:val="0"/>
              <w:adjustRightInd w:val="0"/>
              <w:rPr>
                <w:rFonts w:eastAsia="Times New Roman" w:cs="Arial"/>
                <w:b/>
                <w:bCs/>
                <w:i/>
                <w:iCs/>
                <w:color w:val="auto"/>
                <w:spacing w:val="0"/>
                <w:kern w:val="0"/>
                <w:sz w:val="18"/>
                <w:szCs w:val="18"/>
                <w:lang w:val="en-US" w:eastAsia="en-US" w:bidi="ar-SA"/>
              </w:rPr>
            </w:pPr>
            <w:r w:rsidRPr="00B91103">
              <w:rPr>
                <w:rFonts w:eastAsia="Times New Roman" w:cs="Arial"/>
                <w:b/>
                <w:bCs/>
                <w:i/>
                <w:iCs/>
                <w:color w:val="auto"/>
                <w:spacing w:val="0"/>
                <w:kern w:val="0"/>
                <w:sz w:val="18"/>
                <w:szCs w:val="18"/>
                <w:lang w:val="en-US" w:eastAsia="en-US" w:bidi="ar-SA"/>
              </w:rPr>
              <w:t>Membru in comitetul unor manifestari ştiinţifice</w:t>
            </w:r>
            <w:r>
              <w:rPr>
                <w:rFonts w:eastAsia="Times New Roman" w:cs="Arial"/>
                <w:b/>
                <w:bCs/>
                <w:i/>
                <w:iCs/>
                <w:color w:val="auto"/>
                <w:spacing w:val="0"/>
                <w:kern w:val="0"/>
                <w:sz w:val="18"/>
                <w:szCs w:val="18"/>
                <w:lang w:val="en-US" w:eastAsia="en-US" w:bidi="ar-SA"/>
              </w:rPr>
              <w:t>:</w:t>
            </w:r>
          </w:p>
          <w:p w:rsidR="00E628B3" w:rsidRPr="00232DF3" w:rsidRDefault="00E628B3" w:rsidP="00E628B3">
            <w:pPr>
              <w:widowControl/>
              <w:numPr>
                <w:ilvl w:val="0"/>
                <w:numId w:val="14"/>
              </w:numPr>
              <w:suppressAutoHyphens w:val="0"/>
              <w:autoSpaceDE w:val="0"/>
              <w:autoSpaceDN w:val="0"/>
              <w:adjustRightInd w:val="0"/>
              <w:rPr>
                <w:rFonts w:eastAsia="SymbolMT" w:cs="Arial"/>
                <w:bCs/>
                <w:i/>
                <w:color w:val="auto"/>
                <w:spacing w:val="0"/>
                <w:kern w:val="0"/>
                <w:sz w:val="18"/>
                <w:szCs w:val="18"/>
                <w:lang w:val="en-US" w:eastAsia="en-US" w:bidi="ar-SA"/>
              </w:rPr>
            </w:pPr>
            <w:r w:rsidRPr="00F14ED7">
              <w:rPr>
                <w:rFonts w:eastAsia="SymbolMT" w:cs="Arial"/>
                <w:bCs/>
                <w:color w:val="auto"/>
                <w:spacing w:val="0"/>
                <w:kern w:val="0"/>
                <w:sz w:val="18"/>
                <w:szCs w:val="18"/>
                <w:lang w:val="en-US" w:eastAsia="en-US" w:bidi="ar-SA"/>
              </w:rPr>
              <w:t xml:space="preserve">Membru în Comitetul de organizare al simpozionului international </w:t>
            </w:r>
            <w:r w:rsidRPr="00FA22F3">
              <w:rPr>
                <w:rFonts w:eastAsia="SymbolMT" w:cs="Arial"/>
                <w:bCs/>
                <w:i/>
                <w:color w:val="auto"/>
                <w:spacing w:val="0"/>
                <w:kern w:val="0"/>
                <w:sz w:val="18"/>
                <w:szCs w:val="18"/>
                <w:lang w:val="en-US" w:eastAsia="en-US" w:bidi="ar-SA"/>
              </w:rPr>
              <w:t>Prospects for the 3</w:t>
            </w:r>
            <w:r w:rsidRPr="00FA22F3">
              <w:rPr>
                <w:rFonts w:eastAsia="SymbolMT" w:cs="Arial"/>
                <w:bCs/>
                <w:i/>
                <w:color w:val="auto"/>
                <w:spacing w:val="0"/>
                <w:kern w:val="0"/>
                <w:sz w:val="18"/>
                <w:szCs w:val="18"/>
                <w:vertAlign w:val="superscript"/>
                <w:lang w:val="en-US" w:eastAsia="en-US" w:bidi="ar-SA"/>
              </w:rPr>
              <w:t>rd</w:t>
            </w:r>
            <w:r w:rsidRPr="00FA22F3">
              <w:rPr>
                <w:rFonts w:eastAsia="SymbolMT" w:cs="Arial"/>
                <w:bCs/>
                <w:i/>
                <w:color w:val="auto"/>
                <w:spacing w:val="0"/>
                <w:kern w:val="0"/>
                <w:sz w:val="18"/>
                <w:szCs w:val="18"/>
                <w:lang w:val="en-US" w:eastAsia="en-US" w:bidi="ar-SA"/>
              </w:rPr>
              <w:t xml:space="preserve"> millennium agriculture </w:t>
            </w:r>
            <w:r w:rsidR="00FF7DDD">
              <w:rPr>
                <w:rFonts w:eastAsia="SymbolMT" w:cs="Arial"/>
                <w:bCs/>
                <w:color w:val="auto"/>
                <w:spacing w:val="0"/>
                <w:kern w:val="0"/>
                <w:sz w:val="18"/>
                <w:szCs w:val="18"/>
                <w:lang w:val="en-US" w:eastAsia="en-US" w:bidi="ar-SA"/>
              </w:rPr>
              <w:t>2009-2023</w:t>
            </w:r>
            <w:r w:rsidRPr="00FA22F3">
              <w:rPr>
                <w:rFonts w:eastAsia="SymbolMT" w:cs="Arial"/>
                <w:bCs/>
                <w:color w:val="auto"/>
                <w:spacing w:val="0"/>
                <w:kern w:val="0"/>
                <w:sz w:val="18"/>
                <w:szCs w:val="18"/>
                <w:lang w:val="en-US" w:eastAsia="en-US" w:bidi="ar-SA"/>
              </w:rPr>
              <w:t>.</w:t>
            </w:r>
          </w:p>
          <w:p w:rsidR="00232DF3" w:rsidRPr="00232DF3" w:rsidRDefault="00232DF3" w:rsidP="00232DF3">
            <w:pPr>
              <w:widowControl/>
              <w:numPr>
                <w:ilvl w:val="0"/>
                <w:numId w:val="14"/>
              </w:numPr>
              <w:suppressAutoHyphens w:val="0"/>
              <w:autoSpaceDE w:val="0"/>
              <w:autoSpaceDN w:val="0"/>
              <w:adjustRightInd w:val="0"/>
              <w:rPr>
                <w:rFonts w:eastAsia="SymbolMT" w:cs="Arial"/>
                <w:bCs/>
                <w:color w:val="auto"/>
                <w:spacing w:val="0"/>
                <w:kern w:val="0"/>
                <w:sz w:val="18"/>
                <w:szCs w:val="18"/>
                <w:lang w:val="en-US" w:eastAsia="en-US" w:bidi="ar-SA"/>
              </w:rPr>
            </w:pPr>
            <w:r w:rsidRPr="00232DF3">
              <w:rPr>
                <w:rFonts w:eastAsia="SymbolMT" w:cs="Arial"/>
                <w:bCs/>
                <w:color w:val="auto"/>
                <w:spacing w:val="0"/>
                <w:kern w:val="0"/>
                <w:sz w:val="18"/>
                <w:szCs w:val="18"/>
                <w:lang w:val="en-US" w:eastAsia="en-US" w:bidi="ar-SA"/>
              </w:rPr>
              <w:t>Sesiunea de Comunicari Studentesti USAMV</w:t>
            </w:r>
            <w:r>
              <w:rPr>
                <w:rFonts w:eastAsia="SymbolMT" w:cs="Arial"/>
                <w:bCs/>
                <w:color w:val="auto"/>
                <w:spacing w:val="0"/>
                <w:kern w:val="0"/>
                <w:sz w:val="18"/>
                <w:szCs w:val="18"/>
                <w:lang w:val="en-US" w:eastAsia="en-US" w:bidi="ar-SA"/>
              </w:rPr>
              <w:t xml:space="preserve"> Cluj Napoca</w:t>
            </w:r>
            <w:r w:rsidRPr="00232DF3">
              <w:rPr>
                <w:rFonts w:eastAsia="SymbolMT" w:cs="Arial"/>
                <w:bCs/>
                <w:color w:val="auto"/>
                <w:spacing w:val="0"/>
                <w:kern w:val="0"/>
                <w:sz w:val="18"/>
                <w:szCs w:val="18"/>
                <w:lang w:val="en-US" w:eastAsia="en-US" w:bidi="ar-SA"/>
              </w:rPr>
              <w:t>, 2009-2016.</w:t>
            </w:r>
          </w:p>
          <w:p w:rsidR="00E628B3" w:rsidRPr="007F7945" w:rsidRDefault="00E628B3" w:rsidP="00E628B3">
            <w:pPr>
              <w:widowControl/>
              <w:suppressAutoHyphens w:val="0"/>
              <w:autoSpaceDE w:val="0"/>
              <w:autoSpaceDN w:val="0"/>
              <w:adjustRightInd w:val="0"/>
              <w:ind w:left="720"/>
              <w:rPr>
                <w:rFonts w:eastAsia="SymbolMT" w:cs="Arial"/>
                <w:bCs/>
                <w:i/>
                <w:color w:val="auto"/>
                <w:spacing w:val="0"/>
                <w:kern w:val="0"/>
                <w:sz w:val="18"/>
                <w:szCs w:val="18"/>
                <w:lang w:val="en-US" w:eastAsia="en-US" w:bidi="ar-SA"/>
              </w:rPr>
            </w:pPr>
          </w:p>
          <w:p w:rsidR="00E628B3" w:rsidRDefault="00E628B3" w:rsidP="00E628B3">
            <w:pPr>
              <w:widowControl/>
              <w:suppressAutoHyphens w:val="0"/>
              <w:autoSpaceDE w:val="0"/>
              <w:autoSpaceDN w:val="0"/>
              <w:adjustRightInd w:val="0"/>
              <w:rPr>
                <w:rFonts w:eastAsia="Times New Roman" w:cs="Arial"/>
                <w:b/>
                <w:bCs/>
                <w:color w:val="auto"/>
                <w:spacing w:val="0"/>
                <w:kern w:val="0"/>
                <w:sz w:val="18"/>
                <w:szCs w:val="18"/>
                <w:lang w:val="en-US" w:eastAsia="en-US" w:bidi="ar-SA"/>
              </w:rPr>
            </w:pPr>
            <w:r w:rsidRPr="00FA22F3">
              <w:rPr>
                <w:rFonts w:eastAsia="Times New Roman" w:cs="Arial"/>
                <w:b/>
                <w:bCs/>
                <w:i/>
                <w:iCs/>
                <w:color w:val="auto"/>
                <w:spacing w:val="0"/>
                <w:kern w:val="0"/>
                <w:sz w:val="18"/>
                <w:szCs w:val="18"/>
                <w:lang w:val="en-US" w:eastAsia="en-US" w:bidi="ar-SA"/>
              </w:rPr>
              <w:t>Functii de conducere</w:t>
            </w:r>
            <w:r w:rsidRPr="00FA22F3">
              <w:rPr>
                <w:rFonts w:eastAsia="Times New Roman" w:cs="Arial"/>
                <w:b/>
                <w:bCs/>
                <w:color w:val="auto"/>
                <w:spacing w:val="0"/>
                <w:kern w:val="0"/>
                <w:sz w:val="18"/>
                <w:szCs w:val="18"/>
                <w:lang w:val="en-US" w:eastAsia="en-US" w:bidi="ar-SA"/>
              </w:rPr>
              <w:t>:</w:t>
            </w:r>
          </w:p>
          <w:p w:rsidR="001E0D04" w:rsidRDefault="001E0D04" w:rsidP="001E0D04">
            <w:pPr>
              <w:widowControl/>
              <w:numPr>
                <w:ilvl w:val="0"/>
                <w:numId w:val="14"/>
              </w:numPr>
              <w:suppressAutoHyphens w:val="0"/>
              <w:autoSpaceDE w:val="0"/>
              <w:autoSpaceDN w:val="0"/>
              <w:adjustRightInd w:val="0"/>
              <w:rPr>
                <w:rFonts w:eastAsia="Times New Roman" w:cs="Arial"/>
                <w:b/>
                <w:bCs/>
                <w:color w:val="auto"/>
                <w:spacing w:val="0"/>
                <w:kern w:val="0"/>
                <w:sz w:val="18"/>
                <w:szCs w:val="18"/>
                <w:lang w:val="en-US" w:eastAsia="en-US" w:bidi="ar-SA"/>
              </w:rPr>
            </w:pPr>
            <w:r>
              <w:rPr>
                <w:rFonts w:eastAsia="Times New Roman" w:cs="Arial"/>
                <w:b/>
                <w:bCs/>
                <w:color w:val="auto"/>
                <w:spacing w:val="0"/>
                <w:kern w:val="0"/>
                <w:sz w:val="18"/>
                <w:szCs w:val="18"/>
                <w:lang w:val="en-US" w:eastAsia="en-US" w:bidi="ar-SA"/>
              </w:rPr>
              <w:t xml:space="preserve">Directorul </w:t>
            </w:r>
            <w:r w:rsidRPr="001E0D04">
              <w:rPr>
                <w:rFonts w:eastAsia="Times New Roman" w:cs="Arial"/>
                <w:bCs/>
                <w:color w:val="auto"/>
                <w:spacing w:val="0"/>
                <w:kern w:val="0"/>
                <w:sz w:val="18"/>
                <w:szCs w:val="18"/>
                <w:lang w:val="en-US" w:eastAsia="en-US" w:bidi="ar-SA"/>
              </w:rPr>
              <w:t xml:space="preserve">Platformei de cercetare </w:t>
            </w:r>
            <w:r>
              <w:rPr>
                <w:rFonts w:eastAsia="Times New Roman" w:cs="Arial"/>
                <w:bCs/>
                <w:color w:val="auto"/>
                <w:spacing w:val="0"/>
                <w:kern w:val="0"/>
                <w:sz w:val="18"/>
                <w:szCs w:val="18"/>
                <w:lang w:val="en-US" w:eastAsia="en-US" w:bidi="ar-SA"/>
              </w:rPr>
              <w:t>FoodBioTech (</w:t>
            </w:r>
            <w:r w:rsidRPr="001E0D04">
              <w:rPr>
                <w:rFonts w:eastAsia="Times New Roman" w:cs="Arial"/>
                <w:bCs/>
                <w:color w:val="auto"/>
                <w:spacing w:val="0"/>
                <w:kern w:val="0"/>
                <w:sz w:val="18"/>
                <w:szCs w:val="18"/>
                <w:lang w:val="en-US" w:eastAsia="en-US" w:bidi="ar-SA"/>
              </w:rPr>
              <w:t>Tehnologii şi Biotehnologii Alimentare</w:t>
            </w:r>
            <w:r>
              <w:rPr>
                <w:rFonts w:eastAsia="Times New Roman" w:cs="Arial"/>
                <w:bCs/>
                <w:color w:val="auto"/>
                <w:spacing w:val="0"/>
                <w:kern w:val="0"/>
                <w:sz w:val="18"/>
                <w:szCs w:val="18"/>
                <w:lang w:val="en-US" w:eastAsia="en-US" w:bidi="ar-SA"/>
              </w:rPr>
              <w:t>)</w:t>
            </w:r>
            <w:r w:rsidRPr="001E0D04">
              <w:rPr>
                <w:rFonts w:eastAsia="Times New Roman" w:cs="Arial"/>
                <w:bCs/>
                <w:color w:val="auto"/>
                <w:spacing w:val="0"/>
                <w:kern w:val="0"/>
                <w:sz w:val="18"/>
                <w:szCs w:val="18"/>
                <w:lang w:val="en-US" w:eastAsia="en-US" w:bidi="ar-SA"/>
              </w:rPr>
              <w:t xml:space="preserve"> a USAMVCN. (</w:t>
            </w:r>
            <w:hyperlink r:id="rId20" w:history="1">
              <w:r w:rsidRPr="003C13F9">
                <w:rPr>
                  <w:rStyle w:val="Hyperlink"/>
                  <w:rFonts w:eastAsia="Times New Roman" w:cs="Arial"/>
                  <w:bCs/>
                  <w:spacing w:val="0"/>
                  <w:kern w:val="0"/>
                  <w:sz w:val="18"/>
                  <w:szCs w:val="18"/>
                  <w:lang w:val="en-US" w:eastAsia="en-US" w:bidi="ar-SA"/>
                </w:rPr>
                <w:t>https://erris.gov.ro/Food-Quality-and-Safety-Rese</w:t>
              </w:r>
            </w:hyperlink>
            <w:r w:rsidRPr="001E0D04">
              <w:rPr>
                <w:rFonts w:eastAsia="Times New Roman" w:cs="Arial"/>
                <w:bCs/>
                <w:color w:val="auto"/>
                <w:spacing w:val="0"/>
                <w:kern w:val="0"/>
                <w:sz w:val="18"/>
                <w:szCs w:val="18"/>
                <w:lang w:val="en-US" w:eastAsia="en-US" w:bidi="ar-SA"/>
              </w:rPr>
              <w:t>)</w:t>
            </w:r>
            <w:r w:rsidR="00FE786B">
              <w:rPr>
                <w:rFonts w:eastAsia="Times New Roman" w:cs="Arial"/>
                <w:bCs/>
                <w:color w:val="auto"/>
                <w:spacing w:val="0"/>
                <w:kern w:val="0"/>
                <w:sz w:val="18"/>
                <w:szCs w:val="18"/>
                <w:lang w:val="en-US" w:eastAsia="en-US" w:bidi="ar-SA"/>
              </w:rPr>
              <w:t xml:space="preserve"> din 2014- </w:t>
            </w:r>
            <w:r w:rsidR="00FF7DDD">
              <w:rPr>
                <w:rFonts w:eastAsia="Times New Roman" w:cs="Arial"/>
                <w:bCs/>
                <w:color w:val="auto"/>
                <w:spacing w:val="0"/>
                <w:kern w:val="0"/>
                <w:sz w:val="18"/>
                <w:szCs w:val="18"/>
                <w:lang w:val="en-US" w:eastAsia="en-US" w:bidi="ar-SA"/>
              </w:rPr>
              <w:t>2016</w:t>
            </w:r>
          </w:p>
          <w:p w:rsidR="00E628B3" w:rsidRDefault="00E628B3" w:rsidP="00E628B3">
            <w:pPr>
              <w:widowControl/>
              <w:numPr>
                <w:ilvl w:val="0"/>
                <w:numId w:val="14"/>
              </w:numPr>
              <w:suppressAutoHyphens w:val="0"/>
              <w:autoSpaceDE w:val="0"/>
              <w:autoSpaceDN w:val="0"/>
              <w:adjustRightInd w:val="0"/>
              <w:rPr>
                <w:rFonts w:eastAsia="SymbolMT" w:cs="Arial"/>
                <w:bCs/>
                <w:color w:val="auto"/>
                <w:spacing w:val="0"/>
                <w:kern w:val="0"/>
                <w:sz w:val="18"/>
                <w:szCs w:val="18"/>
                <w:lang w:val="en-US" w:eastAsia="en-US" w:bidi="ar-SA"/>
              </w:rPr>
            </w:pPr>
            <w:r w:rsidRPr="00C73F6E">
              <w:rPr>
                <w:rFonts w:eastAsia="SymbolMT" w:cs="Arial"/>
                <w:b/>
                <w:bCs/>
                <w:color w:val="auto"/>
                <w:spacing w:val="0"/>
                <w:kern w:val="0"/>
                <w:sz w:val="18"/>
                <w:szCs w:val="18"/>
                <w:lang w:val="en-US" w:eastAsia="en-US" w:bidi="ar-SA"/>
              </w:rPr>
              <w:t>Secretar Stiinţific</w:t>
            </w:r>
            <w:r w:rsidRPr="00FA22F3">
              <w:rPr>
                <w:rFonts w:eastAsia="SymbolMT" w:cs="Arial"/>
                <w:bCs/>
                <w:color w:val="auto"/>
                <w:spacing w:val="0"/>
                <w:kern w:val="0"/>
                <w:sz w:val="18"/>
                <w:szCs w:val="18"/>
                <w:lang w:val="en-US" w:eastAsia="en-US" w:bidi="ar-SA"/>
              </w:rPr>
              <w:t xml:space="preserve"> al Facultăţii de Agricultura a USAMV Cluj Napoca </w:t>
            </w:r>
            <w:r>
              <w:rPr>
                <w:rFonts w:eastAsia="SymbolMT" w:cs="Arial"/>
                <w:bCs/>
                <w:color w:val="auto"/>
                <w:spacing w:val="0"/>
                <w:kern w:val="0"/>
                <w:sz w:val="18"/>
                <w:szCs w:val="18"/>
                <w:lang w:val="en-US" w:eastAsia="en-US" w:bidi="ar-SA"/>
              </w:rPr>
              <w:t xml:space="preserve">în perioada 2009-2012 </w:t>
            </w:r>
          </w:p>
          <w:p w:rsidR="00E628B3" w:rsidRDefault="00E628B3" w:rsidP="00E628B3">
            <w:pPr>
              <w:widowControl/>
              <w:numPr>
                <w:ilvl w:val="0"/>
                <w:numId w:val="14"/>
              </w:numPr>
              <w:suppressAutoHyphens w:val="0"/>
              <w:autoSpaceDE w:val="0"/>
              <w:autoSpaceDN w:val="0"/>
              <w:adjustRightInd w:val="0"/>
              <w:rPr>
                <w:rFonts w:eastAsia="SymbolMT" w:cs="Arial"/>
                <w:bCs/>
                <w:color w:val="auto"/>
                <w:spacing w:val="0"/>
                <w:kern w:val="0"/>
                <w:sz w:val="18"/>
                <w:szCs w:val="18"/>
                <w:lang w:val="en-US" w:eastAsia="en-US" w:bidi="ar-SA"/>
              </w:rPr>
            </w:pPr>
            <w:r w:rsidRPr="00C73F6E">
              <w:rPr>
                <w:rFonts w:eastAsia="SymbolMT" w:cs="Arial"/>
                <w:b/>
                <w:bCs/>
                <w:color w:val="auto"/>
                <w:spacing w:val="0"/>
                <w:kern w:val="0"/>
                <w:sz w:val="18"/>
                <w:szCs w:val="18"/>
                <w:lang w:val="en-US" w:eastAsia="en-US" w:bidi="ar-SA"/>
              </w:rPr>
              <w:t>Prodecan</w:t>
            </w:r>
            <w:r>
              <w:rPr>
                <w:rFonts w:eastAsia="SymbolMT" w:cs="Arial"/>
                <w:bCs/>
                <w:color w:val="auto"/>
                <w:spacing w:val="0"/>
                <w:kern w:val="0"/>
                <w:sz w:val="18"/>
                <w:szCs w:val="18"/>
                <w:lang w:val="en-US" w:eastAsia="en-US" w:bidi="ar-SA"/>
              </w:rPr>
              <w:t xml:space="preserve"> </w:t>
            </w:r>
            <w:r w:rsidRPr="001E0D04">
              <w:rPr>
                <w:rFonts w:eastAsia="SymbolMT" w:cs="Arial"/>
                <w:b/>
                <w:bCs/>
                <w:color w:val="auto"/>
                <w:spacing w:val="0"/>
                <w:kern w:val="0"/>
                <w:sz w:val="18"/>
                <w:szCs w:val="18"/>
                <w:lang w:val="en-US" w:eastAsia="en-US" w:bidi="ar-SA"/>
              </w:rPr>
              <w:t>cu activitatea de cercetare</w:t>
            </w:r>
            <w:r>
              <w:rPr>
                <w:rFonts w:eastAsia="SymbolMT" w:cs="Arial"/>
                <w:bCs/>
                <w:color w:val="auto"/>
                <w:spacing w:val="0"/>
                <w:kern w:val="0"/>
                <w:sz w:val="18"/>
                <w:szCs w:val="18"/>
                <w:lang w:val="en-US" w:eastAsia="en-US" w:bidi="ar-SA"/>
              </w:rPr>
              <w:t xml:space="preserve"> al Facultăţii de Stiinţa şi Tehnologia Alimentelor în perioada 2012-2016</w:t>
            </w:r>
          </w:p>
          <w:p w:rsidR="00E628B3" w:rsidRDefault="00E628B3" w:rsidP="001E0D04">
            <w:pPr>
              <w:widowControl/>
              <w:numPr>
                <w:ilvl w:val="0"/>
                <w:numId w:val="14"/>
              </w:numPr>
              <w:suppressAutoHyphens w:val="0"/>
              <w:autoSpaceDE w:val="0"/>
              <w:autoSpaceDN w:val="0"/>
              <w:adjustRightInd w:val="0"/>
              <w:rPr>
                <w:rFonts w:eastAsia="SymbolMT" w:cs="Arial"/>
                <w:bCs/>
                <w:color w:val="auto"/>
                <w:spacing w:val="0"/>
                <w:kern w:val="0"/>
                <w:sz w:val="18"/>
                <w:szCs w:val="18"/>
                <w:lang w:val="en-US" w:eastAsia="en-US" w:bidi="ar-SA"/>
              </w:rPr>
            </w:pPr>
            <w:r w:rsidRPr="001E0D04">
              <w:rPr>
                <w:rFonts w:eastAsia="SymbolMT" w:cs="Arial"/>
                <w:b/>
                <w:bCs/>
                <w:color w:val="auto"/>
                <w:spacing w:val="0"/>
                <w:kern w:val="0"/>
                <w:sz w:val="18"/>
                <w:szCs w:val="18"/>
                <w:lang w:val="en-US" w:eastAsia="en-US" w:bidi="ar-SA"/>
              </w:rPr>
              <w:t>Prodecan cu activitatea didactică</w:t>
            </w:r>
            <w:r>
              <w:rPr>
                <w:rFonts w:eastAsia="SymbolMT" w:cs="Arial"/>
                <w:bCs/>
                <w:color w:val="auto"/>
                <w:spacing w:val="0"/>
                <w:kern w:val="0"/>
                <w:sz w:val="18"/>
                <w:szCs w:val="18"/>
                <w:lang w:val="en-US" w:eastAsia="en-US" w:bidi="ar-SA"/>
              </w:rPr>
              <w:t xml:space="preserve"> al Facultăţii de Stiinţa şi Tehnologia Alime</w:t>
            </w:r>
            <w:r w:rsidR="00105922">
              <w:rPr>
                <w:rFonts w:eastAsia="SymbolMT" w:cs="Arial"/>
                <w:bCs/>
                <w:color w:val="auto"/>
                <w:spacing w:val="0"/>
                <w:kern w:val="0"/>
                <w:sz w:val="18"/>
                <w:szCs w:val="18"/>
                <w:lang w:val="en-US" w:eastAsia="en-US" w:bidi="ar-SA"/>
              </w:rPr>
              <w:t>ntelor în perioada 2016-2020</w:t>
            </w:r>
          </w:p>
          <w:p w:rsidR="00105922" w:rsidRPr="001E0D04" w:rsidRDefault="00105922" w:rsidP="001E0D04">
            <w:pPr>
              <w:widowControl/>
              <w:numPr>
                <w:ilvl w:val="0"/>
                <w:numId w:val="14"/>
              </w:numPr>
              <w:suppressAutoHyphens w:val="0"/>
              <w:autoSpaceDE w:val="0"/>
              <w:autoSpaceDN w:val="0"/>
              <w:adjustRightInd w:val="0"/>
              <w:rPr>
                <w:rFonts w:eastAsia="SymbolMT" w:cs="Arial"/>
                <w:bCs/>
                <w:color w:val="auto"/>
                <w:spacing w:val="0"/>
                <w:kern w:val="0"/>
                <w:sz w:val="18"/>
                <w:szCs w:val="18"/>
                <w:lang w:val="en-US" w:eastAsia="en-US" w:bidi="ar-SA"/>
              </w:rPr>
            </w:pPr>
            <w:r>
              <w:rPr>
                <w:rFonts w:eastAsia="SymbolMT" w:cs="Arial"/>
                <w:b/>
                <w:bCs/>
                <w:color w:val="auto"/>
                <w:spacing w:val="0"/>
                <w:kern w:val="0"/>
                <w:sz w:val="18"/>
                <w:szCs w:val="18"/>
                <w:lang w:val="en-US" w:eastAsia="en-US" w:bidi="ar-SA"/>
              </w:rPr>
              <w:t xml:space="preserve">Decan al </w:t>
            </w:r>
            <w:r>
              <w:rPr>
                <w:rFonts w:eastAsia="SymbolMT" w:cs="Arial"/>
                <w:bCs/>
                <w:color w:val="auto"/>
                <w:spacing w:val="0"/>
                <w:kern w:val="0"/>
                <w:sz w:val="18"/>
                <w:szCs w:val="18"/>
                <w:lang w:val="en-US" w:eastAsia="en-US" w:bidi="ar-SA"/>
              </w:rPr>
              <w:t>Facultăţii de Stiinţa şi Tehnologia Alimentelor în perioada 2020-prezent</w:t>
            </w:r>
          </w:p>
        </w:tc>
      </w:tr>
      <w:tr w:rsidR="0059369E" w:rsidTr="00ED5CC6">
        <w:trPr>
          <w:cantSplit/>
          <w:trHeight w:val="340"/>
        </w:trPr>
        <w:tc>
          <w:tcPr>
            <w:tcW w:w="2834" w:type="dxa"/>
            <w:vMerge/>
            <w:shd w:val="clear" w:color="auto" w:fill="auto"/>
          </w:tcPr>
          <w:p w:rsidR="0059369E" w:rsidRDefault="0059369E" w:rsidP="0059369E"/>
        </w:tc>
        <w:tc>
          <w:tcPr>
            <w:tcW w:w="7541" w:type="dxa"/>
            <w:shd w:val="clear" w:color="auto" w:fill="auto"/>
            <w:vAlign w:val="bottom"/>
          </w:tcPr>
          <w:p w:rsidR="0059369E" w:rsidRDefault="0059369E" w:rsidP="0059369E">
            <w:pPr>
              <w:pStyle w:val="ECVBusinessSectorRow"/>
            </w:pPr>
            <w:r>
              <w:rPr>
                <w:rStyle w:val="ECVHeadingBusinessSector"/>
              </w:rPr>
              <w:t xml:space="preserve">Tipul sau sectorul de activitate </w:t>
            </w:r>
            <w:r>
              <w:rPr>
                <w:rStyle w:val="ECVContactDetails"/>
              </w:rPr>
              <w:t>Educaţie, cercetare</w:t>
            </w:r>
          </w:p>
        </w:tc>
      </w:tr>
      <w:tr w:rsidR="003E0A71" w:rsidTr="00ED5CC6">
        <w:trPr>
          <w:cantSplit/>
        </w:trPr>
        <w:tc>
          <w:tcPr>
            <w:tcW w:w="2834" w:type="dxa"/>
            <w:vMerge w:val="restart"/>
            <w:shd w:val="clear" w:color="auto" w:fill="auto"/>
          </w:tcPr>
          <w:p w:rsidR="003E0A71" w:rsidRDefault="0059369E" w:rsidP="003E0A71">
            <w:pPr>
              <w:pStyle w:val="ECVDate"/>
            </w:pPr>
            <w:r>
              <w:t>2003-2004</w:t>
            </w:r>
          </w:p>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tc>
        <w:tc>
          <w:tcPr>
            <w:tcW w:w="7541" w:type="dxa"/>
            <w:shd w:val="clear" w:color="auto" w:fill="auto"/>
          </w:tcPr>
          <w:p w:rsidR="003E0A71" w:rsidRDefault="0059369E" w:rsidP="003E0A71">
            <w:pPr>
              <w:pStyle w:val="ECVSubSectionHeading"/>
            </w:pPr>
            <w:r>
              <w:t>Director tehnic</w:t>
            </w:r>
          </w:p>
        </w:tc>
      </w:tr>
      <w:tr w:rsidR="003E0A71" w:rsidTr="00ED5CC6">
        <w:trPr>
          <w:cantSplit/>
        </w:trPr>
        <w:tc>
          <w:tcPr>
            <w:tcW w:w="2834" w:type="dxa"/>
            <w:vMerge/>
            <w:shd w:val="clear" w:color="auto" w:fill="auto"/>
          </w:tcPr>
          <w:p w:rsidR="003E0A71" w:rsidRDefault="003E0A71" w:rsidP="003E0A71"/>
        </w:tc>
        <w:tc>
          <w:tcPr>
            <w:tcW w:w="7541" w:type="dxa"/>
            <w:shd w:val="clear" w:color="auto" w:fill="auto"/>
          </w:tcPr>
          <w:p w:rsidR="003E0A71" w:rsidRDefault="00B52C75" w:rsidP="003E0A71">
            <w:pPr>
              <w:pStyle w:val="CVNormal"/>
              <w:ind w:left="0"/>
            </w:pPr>
            <w:r>
              <w:t xml:space="preserve">S.C. Sailer Satu-Mare </w:t>
            </w:r>
          </w:p>
          <w:p w:rsidR="003E0A71" w:rsidRDefault="003E0A71" w:rsidP="003E0A71">
            <w:pPr>
              <w:pStyle w:val="CVNormal"/>
              <w:ind w:left="0"/>
            </w:pPr>
            <w:r>
              <w:t>S</w:t>
            </w:r>
            <w:r w:rsidR="00B52C75">
              <w:t xml:space="preserve">tr. Soimoseni nr. 30, </w:t>
            </w:r>
            <w:r w:rsidR="00236338" w:rsidRPr="00236338">
              <w:t>440215</w:t>
            </w:r>
            <w:r w:rsidR="00B52C75" w:rsidRPr="00236338">
              <w:t xml:space="preserve"> </w:t>
            </w:r>
            <w:r w:rsidR="00B52C75">
              <w:t>Satu Mare</w:t>
            </w:r>
            <w:r>
              <w:t>, România</w:t>
            </w:r>
          </w:p>
          <w:p w:rsidR="003E0A71" w:rsidRDefault="00B52C75" w:rsidP="003E0A71">
            <w:pPr>
              <w:pStyle w:val="CVNormal"/>
              <w:ind w:left="0"/>
            </w:pPr>
            <w:r>
              <w:t>Tel.: 0261 768 456</w:t>
            </w:r>
            <w:r w:rsidR="003E0A71">
              <w:t xml:space="preserve">; </w:t>
            </w:r>
            <w:r>
              <w:t>Fax: 0261 735 022</w:t>
            </w:r>
          </w:p>
        </w:tc>
      </w:tr>
      <w:tr w:rsidR="003E0A71" w:rsidTr="00ED5CC6">
        <w:trPr>
          <w:cantSplit/>
        </w:trPr>
        <w:tc>
          <w:tcPr>
            <w:tcW w:w="2834" w:type="dxa"/>
            <w:vMerge/>
            <w:shd w:val="clear" w:color="auto" w:fill="auto"/>
          </w:tcPr>
          <w:p w:rsidR="003E0A71" w:rsidRDefault="003E0A71" w:rsidP="003E0A71"/>
        </w:tc>
        <w:tc>
          <w:tcPr>
            <w:tcW w:w="7541" w:type="dxa"/>
            <w:shd w:val="clear" w:color="auto" w:fill="auto"/>
          </w:tcPr>
          <w:p w:rsidR="003E0A71" w:rsidRDefault="003E0A71" w:rsidP="00B52C75">
            <w:pPr>
              <w:pStyle w:val="ECVSectionBullet"/>
              <w:jc w:val="both"/>
            </w:pPr>
            <w:r>
              <w:t xml:space="preserve">Coordonarea activităţii </w:t>
            </w:r>
            <w:r w:rsidR="00B52C75">
              <w:t xml:space="preserve">de producţie: planificarea producţiei, asigurarea resurselorde materii prime, materialele, asigurarea resursei umane, managementul costurilor de producţie. </w:t>
            </w:r>
          </w:p>
        </w:tc>
      </w:tr>
      <w:tr w:rsidR="003E0A71" w:rsidTr="00ED5CC6">
        <w:trPr>
          <w:cantSplit/>
          <w:trHeight w:val="340"/>
        </w:trPr>
        <w:tc>
          <w:tcPr>
            <w:tcW w:w="2834" w:type="dxa"/>
            <w:vMerge/>
            <w:shd w:val="clear" w:color="auto" w:fill="auto"/>
          </w:tcPr>
          <w:p w:rsidR="003E0A71" w:rsidRDefault="003E0A71" w:rsidP="003E0A71"/>
        </w:tc>
        <w:tc>
          <w:tcPr>
            <w:tcW w:w="7541" w:type="dxa"/>
            <w:shd w:val="clear" w:color="auto" w:fill="auto"/>
            <w:vAlign w:val="bottom"/>
          </w:tcPr>
          <w:p w:rsidR="003E0A71" w:rsidRDefault="003E0A71" w:rsidP="003E0A71">
            <w:pPr>
              <w:pStyle w:val="ECVBusinessSectorRow"/>
              <w:rPr>
                <w:rStyle w:val="ECVContactDetails"/>
              </w:rPr>
            </w:pPr>
            <w:r>
              <w:rPr>
                <w:rStyle w:val="ECVHeadingBusinessSector"/>
              </w:rPr>
              <w:t xml:space="preserve">Tipul sau sectorul de activitate </w:t>
            </w:r>
            <w:r w:rsidR="00B52C75">
              <w:rPr>
                <w:rStyle w:val="ECVContactDetails"/>
              </w:rPr>
              <w:t xml:space="preserve">Producţie bere </w:t>
            </w:r>
          </w:p>
          <w:p w:rsidR="00D34854" w:rsidRDefault="00D34854" w:rsidP="003E0A71">
            <w:pPr>
              <w:pStyle w:val="ECVBusinessSectorRow"/>
            </w:pPr>
          </w:p>
        </w:tc>
      </w:tr>
      <w:tr w:rsidR="003E0A71" w:rsidTr="00ED5CC6">
        <w:trPr>
          <w:cantSplit/>
        </w:trPr>
        <w:tc>
          <w:tcPr>
            <w:tcW w:w="2834" w:type="dxa"/>
            <w:vMerge w:val="restart"/>
            <w:shd w:val="clear" w:color="auto" w:fill="auto"/>
          </w:tcPr>
          <w:p w:rsidR="003E0A71" w:rsidRDefault="00B52C75" w:rsidP="003E0A71">
            <w:pPr>
              <w:pStyle w:val="ECVDate"/>
            </w:pPr>
            <w:r>
              <w:t>199</w:t>
            </w:r>
            <w:r w:rsidR="003E0A71">
              <w:t>9</w:t>
            </w:r>
            <w:r>
              <w:t>-2003</w:t>
            </w:r>
          </w:p>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tc>
        <w:tc>
          <w:tcPr>
            <w:tcW w:w="7541" w:type="dxa"/>
            <w:shd w:val="clear" w:color="auto" w:fill="auto"/>
          </w:tcPr>
          <w:p w:rsidR="003E0A71" w:rsidRDefault="00236338" w:rsidP="003E0A71">
            <w:pPr>
              <w:pStyle w:val="ECVSubSectionHeading"/>
            </w:pPr>
            <w:r>
              <w:t xml:space="preserve">Manager </w:t>
            </w:r>
            <w:r w:rsidR="00B52C75">
              <w:t xml:space="preserve">de Producţie </w:t>
            </w:r>
          </w:p>
        </w:tc>
      </w:tr>
      <w:tr w:rsidR="003E0A71" w:rsidTr="00ED5CC6">
        <w:trPr>
          <w:cantSplit/>
        </w:trPr>
        <w:tc>
          <w:tcPr>
            <w:tcW w:w="2834" w:type="dxa"/>
            <w:vMerge/>
            <w:shd w:val="clear" w:color="auto" w:fill="auto"/>
          </w:tcPr>
          <w:p w:rsidR="003E0A71" w:rsidRDefault="003E0A71" w:rsidP="003E0A71"/>
        </w:tc>
        <w:tc>
          <w:tcPr>
            <w:tcW w:w="7541" w:type="dxa"/>
            <w:shd w:val="clear" w:color="auto" w:fill="auto"/>
          </w:tcPr>
          <w:p w:rsidR="003E0A71" w:rsidRDefault="00B52C75" w:rsidP="003E0A71">
            <w:pPr>
              <w:pStyle w:val="CVNormal"/>
              <w:ind w:left="0"/>
            </w:pPr>
            <w:r>
              <w:t xml:space="preserve">S.C. Ursus </w:t>
            </w:r>
            <w:r w:rsidR="00635902" w:rsidRPr="00635902">
              <w:t>South African Breweries (SABMiller)</w:t>
            </w:r>
            <w:r w:rsidR="00635902">
              <w:t xml:space="preserve"> </w:t>
            </w:r>
          </w:p>
          <w:p w:rsidR="003E0A71" w:rsidRDefault="003E0A71" w:rsidP="003E0A71">
            <w:pPr>
              <w:pStyle w:val="CVNormal"/>
              <w:ind w:left="0"/>
            </w:pPr>
            <w:r>
              <w:t>Str. Mană</w:t>
            </w:r>
            <w:r w:rsidR="0039206F">
              <w:t>ştur nr. 2-4</w:t>
            </w:r>
            <w:r w:rsidR="00635902">
              <w:t>, 4</w:t>
            </w:r>
            <w:r w:rsidR="0039206F">
              <w:t>00372</w:t>
            </w:r>
            <w:r>
              <w:t xml:space="preserve">, </w:t>
            </w:r>
            <w:r w:rsidR="0039206F">
              <w:t xml:space="preserve">Cluj Napoca, </w:t>
            </w:r>
            <w:r>
              <w:t>România</w:t>
            </w:r>
          </w:p>
        </w:tc>
      </w:tr>
      <w:tr w:rsidR="003E0A71" w:rsidTr="00ED5CC6">
        <w:trPr>
          <w:cantSplit/>
        </w:trPr>
        <w:tc>
          <w:tcPr>
            <w:tcW w:w="2834" w:type="dxa"/>
            <w:vMerge/>
            <w:shd w:val="clear" w:color="auto" w:fill="auto"/>
          </w:tcPr>
          <w:p w:rsidR="003E0A71" w:rsidRDefault="003E0A71" w:rsidP="003E0A71"/>
        </w:tc>
        <w:tc>
          <w:tcPr>
            <w:tcW w:w="7541" w:type="dxa"/>
            <w:shd w:val="clear" w:color="auto" w:fill="auto"/>
          </w:tcPr>
          <w:p w:rsidR="003E0A71" w:rsidRDefault="0039206F" w:rsidP="0039206F">
            <w:pPr>
              <w:pStyle w:val="ECVSectionBullet"/>
              <w:jc w:val="both"/>
            </w:pPr>
            <w:r>
              <w:t>Coordonarea activităţii de producţie la filiala Piteşti: planificarea producţiei, asigurarea resurselorde materii prime, materialele, asigurarea resursei umane, managementul costurilor de producţie.</w:t>
            </w:r>
          </w:p>
        </w:tc>
      </w:tr>
      <w:tr w:rsidR="003E0A71" w:rsidTr="00ED5CC6">
        <w:trPr>
          <w:cantSplit/>
          <w:trHeight w:val="340"/>
        </w:trPr>
        <w:tc>
          <w:tcPr>
            <w:tcW w:w="2834" w:type="dxa"/>
            <w:vMerge/>
            <w:shd w:val="clear" w:color="auto" w:fill="auto"/>
          </w:tcPr>
          <w:p w:rsidR="003E0A71" w:rsidRDefault="003E0A71" w:rsidP="003E0A71"/>
        </w:tc>
        <w:tc>
          <w:tcPr>
            <w:tcW w:w="7541" w:type="dxa"/>
            <w:shd w:val="clear" w:color="auto" w:fill="auto"/>
            <w:vAlign w:val="bottom"/>
          </w:tcPr>
          <w:p w:rsidR="003E0A71" w:rsidRDefault="003E0A71" w:rsidP="0039206F">
            <w:pPr>
              <w:pStyle w:val="ECVBusinessSectorRow"/>
              <w:rPr>
                <w:rStyle w:val="ECVContactDetails"/>
              </w:rPr>
            </w:pPr>
            <w:r>
              <w:rPr>
                <w:rStyle w:val="ECVHeadingBusinessSector"/>
              </w:rPr>
              <w:t xml:space="preserve">Tipul sau sectorul de activitate </w:t>
            </w:r>
            <w:r w:rsidR="0039206F">
              <w:rPr>
                <w:rStyle w:val="ECVContactDetails"/>
              </w:rPr>
              <w:t>Producţie bere</w:t>
            </w:r>
          </w:p>
          <w:p w:rsidR="00D34854" w:rsidRDefault="00D34854" w:rsidP="0039206F">
            <w:pPr>
              <w:pStyle w:val="ECVBusinessSectorRow"/>
            </w:pPr>
          </w:p>
        </w:tc>
      </w:tr>
      <w:tr w:rsidR="003E0A71" w:rsidTr="00ED5CC6">
        <w:trPr>
          <w:cantSplit/>
        </w:trPr>
        <w:tc>
          <w:tcPr>
            <w:tcW w:w="2834" w:type="dxa"/>
            <w:vMerge w:val="restart"/>
            <w:shd w:val="clear" w:color="auto" w:fill="auto"/>
          </w:tcPr>
          <w:p w:rsidR="003E0A71" w:rsidRDefault="0039206F" w:rsidP="003E0A71">
            <w:pPr>
              <w:pStyle w:val="ECVDate"/>
            </w:pPr>
            <w:r>
              <w:t>1995</w:t>
            </w:r>
            <w:r w:rsidR="003E0A71">
              <w:t>-</w:t>
            </w:r>
            <w:r>
              <w:t>1999</w:t>
            </w:r>
          </w:p>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tc>
        <w:tc>
          <w:tcPr>
            <w:tcW w:w="7541" w:type="dxa"/>
            <w:shd w:val="clear" w:color="auto" w:fill="auto"/>
          </w:tcPr>
          <w:p w:rsidR="003E0A71" w:rsidRDefault="0039206F" w:rsidP="003E0A71">
            <w:pPr>
              <w:pStyle w:val="ECVSubSectionHeading"/>
            </w:pPr>
            <w:r>
              <w:lastRenderedPageBreak/>
              <w:t xml:space="preserve">Sef secţie </w:t>
            </w:r>
          </w:p>
        </w:tc>
      </w:tr>
      <w:tr w:rsidR="0039206F" w:rsidTr="00ED5CC6">
        <w:trPr>
          <w:cantSplit/>
        </w:trPr>
        <w:tc>
          <w:tcPr>
            <w:tcW w:w="2834" w:type="dxa"/>
            <w:vMerge/>
            <w:shd w:val="clear" w:color="auto" w:fill="auto"/>
          </w:tcPr>
          <w:p w:rsidR="0039206F" w:rsidRDefault="0039206F" w:rsidP="0039206F"/>
        </w:tc>
        <w:tc>
          <w:tcPr>
            <w:tcW w:w="7541" w:type="dxa"/>
            <w:shd w:val="clear" w:color="auto" w:fill="auto"/>
          </w:tcPr>
          <w:p w:rsidR="0039206F" w:rsidRDefault="0039206F" w:rsidP="0039206F">
            <w:pPr>
              <w:pStyle w:val="CVNormal"/>
              <w:ind w:left="0"/>
            </w:pPr>
            <w:r>
              <w:t xml:space="preserve">S.C. Ursus </w:t>
            </w:r>
            <w:r w:rsidRPr="00635902">
              <w:t>South African Breweries (SABMiller)</w:t>
            </w:r>
            <w:r>
              <w:t xml:space="preserve"> </w:t>
            </w:r>
          </w:p>
          <w:p w:rsidR="0039206F" w:rsidRDefault="0039206F" w:rsidP="0039206F">
            <w:pPr>
              <w:pStyle w:val="CVNormal"/>
              <w:ind w:left="0"/>
            </w:pPr>
            <w:r>
              <w:t>Str. Manăştur nr. 2-4, 400372, Cluj Napoca, România</w:t>
            </w:r>
          </w:p>
        </w:tc>
      </w:tr>
      <w:tr w:rsidR="0039206F" w:rsidTr="00ED5CC6">
        <w:trPr>
          <w:cantSplit/>
        </w:trPr>
        <w:tc>
          <w:tcPr>
            <w:tcW w:w="2834" w:type="dxa"/>
            <w:vMerge/>
            <w:shd w:val="clear" w:color="auto" w:fill="auto"/>
          </w:tcPr>
          <w:p w:rsidR="0039206F" w:rsidRDefault="0039206F" w:rsidP="0039206F"/>
        </w:tc>
        <w:tc>
          <w:tcPr>
            <w:tcW w:w="7541" w:type="dxa"/>
            <w:shd w:val="clear" w:color="auto" w:fill="auto"/>
          </w:tcPr>
          <w:p w:rsidR="0039206F" w:rsidRDefault="0039206F" w:rsidP="0039206F">
            <w:pPr>
              <w:pStyle w:val="ECVSectionBullet"/>
              <w:jc w:val="both"/>
            </w:pPr>
            <w:r>
              <w:t>Coordonarea activităţii de producţie a secţiei de Fierbere la filiala Cluj Napoca: planificarea producţiei, asigurarea resurselorde materii prime, materialele, asigurarea resursei umane, managementul costurilor de producţie.</w:t>
            </w:r>
          </w:p>
        </w:tc>
      </w:tr>
      <w:tr w:rsidR="003E0A71" w:rsidTr="00ED5CC6">
        <w:trPr>
          <w:cantSplit/>
          <w:trHeight w:val="340"/>
        </w:trPr>
        <w:tc>
          <w:tcPr>
            <w:tcW w:w="2834" w:type="dxa"/>
            <w:vMerge/>
            <w:shd w:val="clear" w:color="auto" w:fill="auto"/>
          </w:tcPr>
          <w:p w:rsidR="003E0A71" w:rsidRDefault="003E0A71" w:rsidP="003E0A71"/>
        </w:tc>
        <w:tc>
          <w:tcPr>
            <w:tcW w:w="7541" w:type="dxa"/>
            <w:shd w:val="clear" w:color="auto" w:fill="auto"/>
            <w:vAlign w:val="bottom"/>
          </w:tcPr>
          <w:p w:rsidR="003E0A71" w:rsidRDefault="003E0A71" w:rsidP="003E0A71">
            <w:pPr>
              <w:pStyle w:val="ECVBusinessSectorRow"/>
              <w:rPr>
                <w:rStyle w:val="ECVContactDetails"/>
              </w:rPr>
            </w:pPr>
            <w:r>
              <w:rPr>
                <w:rStyle w:val="ECVHeadingBusinessSector"/>
              </w:rPr>
              <w:t xml:space="preserve">Tipul sau sectorul de activitate </w:t>
            </w:r>
            <w:r w:rsidR="0039206F">
              <w:rPr>
                <w:rStyle w:val="ECVContactDetails"/>
              </w:rPr>
              <w:t>Producţie bere</w:t>
            </w:r>
          </w:p>
          <w:p w:rsidR="00D34854" w:rsidRDefault="00D34854" w:rsidP="003E0A71">
            <w:pPr>
              <w:pStyle w:val="ECVBusinessSectorRow"/>
            </w:pPr>
          </w:p>
        </w:tc>
      </w:tr>
      <w:tr w:rsidR="008C16D4">
        <w:trPr>
          <w:cantSplit/>
        </w:trPr>
        <w:tc>
          <w:tcPr>
            <w:tcW w:w="2834" w:type="dxa"/>
            <w:vMerge w:val="restart"/>
            <w:shd w:val="clear" w:color="auto" w:fill="auto"/>
          </w:tcPr>
          <w:p w:rsidR="003E0A71" w:rsidRDefault="0039206F">
            <w:pPr>
              <w:pStyle w:val="ECVDate"/>
            </w:pPr>
            <w:r>
              <w:t>1989-1995</w:t>
            </w:r>
          </w:p>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3E0A71" w:rsidRPr="003E0A71" w:rsidRDefault="003E0A71" w:rsidP="003E0A71"/>
          <w:p w:rsidR="008C16D4" w:rsidRPr="003E0A71" w:rsidRDefault="008C16D4" w:rsidP="003E0A71"/>
        </w:tc>
        <w:tc>
          <w:tcPr>
            <w:tcW w:w="7541" w:type="dxa"/>
            <w:shd w:val="clear" w:color="auto" w:fill="auto"/>
          </w:tcPr>
          <w:p w:rsidR="008C16D4" w:rsidRDefault="0039206F">
            <w:pPr>
              <w:pStyle w:val="ECVSubSectionHeading"/>
            </w:pPr>
            <w:r>
              <w:t>Sef secţie</w:t>
            </w:r>
          </w:p>
        </w:tc>
      </w:tr>
      <w:tr w:rsidR="008C16D4">
        <w:trPr>
          <w:cantSplit/>
        </w:trPr>
        <w:tc>
          <w:tcPr>
            <w:tcW w:w="2834" w:type="dxa"/>
            <w:vMerge/>
            <w:shd w:val="clear" w:color="auto" w:fill="auto"/>
          </w:tcPr>
          <w:p w:rsidR="008C16D4" w:rsidRDefault="008C16D4"/>
        </w:tc>
        <w:tc>
          <w:tcPr>
            <w:tcW w:w="7541" w:type="dxa"/>
            <w:shd w:val="clear" w:color="auto" w:fill="auto"/>
          </w:tcPr>
          <w:p w:rsidR="0039206F" w:rsidRDefault="0039206F" w:rsidP="003E0A71">
            <w:pPr>
              <w:pStyle w:val="CVNormal"/>
              <w:ind w:left="0"/>
            </w:pPr>
            <w:r>
              <w:t>Fabrica de bere Rahova Bucureşti</w:t>
            </w:r>
          </w:p>
          <w:p w:rsidR="0039206F" w:rsidRDefault="0039206F" w:rsidP="003E0A71">
            <w:pPr>
              <w:pStyle w:val="CVNormal"/>
              <w:ind w:left="0"/>
            </w:pPr>
            <w:r>
              <w:t>Calea Rahovei nr. 157, sector 5, Bucureşti</w:t>
            </w:r>
          </w:p>
        </w:tc>
      </w:tr>
      <w:tr w:rsidR="008C16D4">
        <w:trPr>
          <w:cantSplit/>
        </w:trPr>
        <w:tc>
          <w:tcPr>
            <w:tcW w:w="2834" w:type="dxa"/>
            <w:vMerge/>
            <w:shd w:val="clear" w:color="auto" w:fill="auto"/>
          </w:tcPr>
          <w:p w:rsidR="008C16D4" w:rsidRDefault="008C16D4"/>
        </w:tc>
        <w:tc>
          <w:tcPr>
            <w:tcW w:w="7541" w:type="dxa"/>
            <w:shd w:val="clear" w:color="auto" w:fill="auto"/>
          </w:tcPr>
          <w:p w:rsidR="008C16D4" w:rsidRDefault="00720615" w:rsidP="00720615">
            <w:pPr>
              <w:pStyle w:val="ECVSectionBullet"/>
              <w:jc w:val="both"/>
            </w:pPr>
            <w:r>
              <w:t>Coordonarea activităţii de producţie a secţiei de Fermentaţie şi Filtrare: planificarea producţiei, asigurarea resurselorde materii prime, materialele, asigurarea resursei umane, asigurarea calităţii.</w:t>
            </w:r>
          </w:p>
        </w:tc>
      </w:tr>
      <w:tr w:rsidR="008C16D4" w:rsidTr="00672C79">
        <w:trPr>
          <w:cantSplit/>
          <w:trHeight w:val="272"/>
        </w:trPr>
        <w:tc>
          <w:tcPr>
            <w:tcW w:w="2834" w:type="dxa"/>
            <w:vMerge/>
            <w:shd w:val="clear" w:color="auto" w:fill="auto"/>
          </w:tcPr>
          <w:p w:rsidR="008C16D4" w:rsidRDefault="008C16D4"/>
        </w:tc>
        <w:tc>
          <w:tcPr>
            <w:tcW w:w="7541" w:type="dxa"/>
            <w:shd w:val="clear" w:color="auto" w:fill="auto"/>
            <w:vAlign w:val="bottom"/>
          </w:tcPr>
          <w:p w:rsidR="008C16D4" w:rsidRDefault="008C16D4" w:rsidP="00720615">
            <w:pPr>
              <w:pStyle w:val="ECVBusinessSectorRow"/>
            </w:pPr>
            <w:r>
              <w:rPr>
                <w:rStyle w:val="ECVHeadingBusinessSector"/>
              </w:rPr>
              <w:t xml:space="preserve">Tipul sau sectorul de activitate </w:t>
            </w:r>
            <w:r w:rsidR="00720615">
              <w:rPr>
                <w:rStyle w:val="ECVContactDetails"/>
              </w:rPr>
              <w:t>Producţie bere</w:t>
            </w:r>
          </w:p>
        </w:tc>
      </w:tr>
    </w:tbl>
    <w:p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trPr>
          <w:trHeight w:val="170"/>
        </w:trPr>
        <w:tc>
          <w:tcPr>
            <w:tcW w:w="2835" w:type="dxa"/>
            <w:shd w:val="clear" w:color="auto" w:fill="auto"/>
          </w:tcPr>
          <w:p w:rsidR="008C16D4" w:rsidRDefault="008C16D4">
            <w:pPr>
              <w:pStyle w:val="ECVLeftHeading"/>
            </w:pPr>
            <w:r>
              <w:rPr>
                <w:caps w:val="0"/>
              </w:rPr>
              <w:t>EDUCAŢIE ŞI FORMARE</w:t>
            </w:r>
          </w:p>
        </w:tc>
        <w:tc>
          <w:tcPr>
            <w:tcW w:w="7540" w:type="dxa"/>
            <w:shd w:val="clear" w:color="auto" w:fill="auto"/>
            <w:vAlign w:val="bottom"/>
          </w:tcPr>
          <w:p w:rsidR="008C16D4" w:rsidRDefault="00841ED4">
            <w:pPr>
              <w:pStyle w:val="ECVBlueBox"/>
            </w:pPr>
            <w:r>
              <w:rPr>
                <w:noProof/>
                <w:lang w:eastAsia="ro-RO" w:bidi="ar-SA"/>
              </w:rPr>
              <w:drawing>
                <wp:inline distT="0" distB="0" distL="0" distR="0">
                  <wp:extent cx="4791075"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C16D4">
              <w:t xml:space="preserve"> </w:t>
            </w:r>
          </w:p>
        </w:tc>
      </w:tr>
    </w:tbl>
    <w:p w:rsidR="009E1B31" w:rsidRDefault="009E1B31">
      <w:pPr>
        <w:pStyle w:val="ECVComments"/>
      </w:pPr>
    </w:p>
    <w:tbl>
      <w:tblPr>
        <w:tblpPr w:topFromText="6" w:bottomFromText="170" w:vertAnchor="text" w:tblpY="6"/>
        <w:tblW w:w="14291" w:type="dxa"/>
        <w:tblLayout w:type="fixed"/>
        <w:tblCellMar>
          <w:left w:w="0" w:type="dxa"/>
          <w:right w:w="0" w:type="dxa"/>
        </w:tblCellMar>
        <w:tblLook w:val="0000" w:firstRow="0" w:lastRow="0" w:firstColumn="0" w:lastColumn="0" w:noHBand="0" w:noVBand="0"/>
      </w:tblPr>
      <w:tblGrid>
        <w:gridCol w:w="2834"/>
        <w:gridCol w:w="6237"/>
        <w:gridCol w:w="1305"/>
        <w:gridCol w:w="1305"/>
        <w:gridCol w:w="1305"/>
        <w:gridCol w:w="1305"/>
      </w:tblGrid>
      <w:tr w:rsidR="007C3BAB" w:rsidTr="007A54E9">
        <w:trPr>
          <w:gridAfter w:val="3"/>
          <w:wAfter w:w="3915" w:type="dxa"/>
          <w:cantSplit/>
        </w:trPr>
        <w:tc>
          <w:tcPr>
            <w:tcW w:w="2834" w:type="dxa"/>
            <w:vMerge w:val="restart"/>
            <w:shd w:val="clear" w:color="auto" w:fill="auto"/>
          </w:tcPr>
          <w:p w:rsidR="0064571D" w:rsidRDefault="0064571D" w:rsidP="007C3BAB">
            <w:pPr>
              <w:pStyle w:val="ECVDate"/>
            </w:pPr>
            <w:r>
              <w:t>2018</w:t>
            </w:r>
          </w:p>
          <w:p w:rsidR="0064571D" w:rsidRDefault="0064571D" w:rsidP="007C3BAB">
            <w:pPr>
              <w:pStyle w:val="ECVDate"/>
            </w:pPr>
          </w:p>
          <w:p w:rsidR="0064571D" w:rsidRDefault="0064571D" w:rsidP="007C3BAB">
            <w:pPr>
              <w:pStyle w:val="ECVDate"/>
            </w:pPr>
          </w:p>
          <w:p w:rsidR="0064571D" w:rsidRDefault="0064571D" w:rsidP="007C3BAB">
            <w:pPr>
              <w:pStyle w:val="ECVDate"/>
            </w:pPr>
          </w:p>
          <w:p w:rsidR="007C3BAB" w:rsidRDefault="007C3BAB" w:rsidP="007C3BAB">
            <w:pPr>
              <w:pStyle w:val="ECVDate"/>
            </w:pPr>
            <w:r>
              <w:t xml:space="preserve">2004-2009 </w:t>
            </w:r>
          </w:p>
        </w:tc>
        <w:tc>
          <w:tcPr>
            <w:tcW w:w="6237" w:type="dxa"/>
            <w:shd w:val="clear" w:color="auto" w:fill="auto"/>
          </w:tcPr>
          <w:p w:rsidR="0064571D" w:rsidRDefault="0064571D" w:rsidP="007C3BAB">
            <w:pPr>
              <w:pStyle w:val="ECVSubSectionHeading"/>
            </w:pPr>
            <w:r>
              <w:t xml:space="preserve">Abilitarea </w:t>
            </w:r>
          </w:p>
          <w:p w:rsidR="0064571D" w:rsidRDefault="0064571D" w:rsidP="0064571D">
            <w:pPr>
              <w:pStyle w:val="CVNormal"/>
              <w:ind w:left="0"/>
            </w:pPr>
            <w:r>
              <w:t>Universitatea de Ştiinţe Agricole şi Medicină Veterinară Cluj-Napoca</w:t>
            </w:r>
          </w:p>
          <w:p w:rsidR="0064571D" w:rsidRDefault="0064571D" w:rsidP="0064571D">
            <w:pPr>
              <w:pStyle w:val="CVNormal"/>
              <w:ind w:left="0"/>
            </w:pPr>
            <w:r>
              <w:t>Str. Manăştur nr. 3-5, 400372 Cluj-Napoca, România</w:t>
            </w:r>
          </w:p>
          <w:p w:rsidR="0064571D" w:rsidRDefault="0064571D" w:rsidP="0064571D">
            <w:pPr>
              <w:pStyle w:val="CVNormal"/>
              <w:ind w:left="0"/>
            </w:pPr>
            <w:r>
              <w:t xml:space="preserve">Domeniul: Biotehnologii </w:t>
            </w:r>
          </w:p>
          <w:p w:rsidR="007C3BAB" w:rsidRDefault="007C3BAB" w:rsidP="007C3BAB">
            <w:pPr>
              <w:pStyle w:val="ECVSubSectionHeading"/>
            </w:pPr>
            <w:r>
              <w:t xml:space="preserve">Doctor în biotehnologii  </w:t>
            </w:r>
          </w:p>
        </w:tc>
        <w:tc>
          <w:tcPr>
            <w:tcW w:w="1305" w:type="dxa"/>
            <w:shd w:val="clear" w:color="auto" w:fill="auto"/>
          </w:tcPr>
          <w:p w:rsidR="0064571D" w:rsidRDefault="0064571D" w:rsidP="007C3BAB">
            <w:pPr>
              <w:pStyle w:val="ECVRightHeading"/>
              <w:jc w:val="center"/>
            </w:pPr>
          </w:p>
          <w:p w:rsidR="0064571D" w:rsidRDefault="0064571D" w:rsidP="007C3BAB">
            <w:pPr>
              <w:pStyle w:val="ECVRightHeading"/>
              <w:jc w:val="center"/>
            </w:pPr>
          </w:p>
          <w:p w:rsidR="0064571D" w:rsidRDefault="0064571D" w:rsidP="007C3BAB">
            <w:pPr>
              <w:pStyle w:val="ECVRightHeading"/>
              <w:jc w:val="center"/>
            </w:pPr>
          </w:p>
          <w:p w:rsidR="0064571D" w:rsidRDefault="0064571D" w:rsidP="0064571D">
            <w:pPr>
              <w:pStyle w:val="ECVRightHeading"/>
              <w:jc w:val="left"/>
            </w:pPr>
          </w:p>
          <w:p w:rsidR="007C3BAB" w:rsidRDefault="007C3BAB" w:rsidP="007C3BAB">
            <w:pPr>
              <w:pStyle w:val="ECVRightHeading"/>
              <w:jc w:val="center"/>
            </w:pPr>
            <w:r>
              <w:t>8 EQF</w:t>
            </w:r>
          </w:p>
        </w:tc>
      </w:tr>
      <w:tr w:rsidR="007C3BAB" w:rsidTr="007A54E9">
        <w:trPr>
          <w:gridAfter w:val="3"/>
          <w:wAfter w:w="3915" w:type="dxa"/>
          <w:cantSplit/>
        </w:trPr>
        <w:tc>
          <w:tcPr>
            <w:tcW w:w="2834" w:type="dxa"/>
            <w:vMerge/>
            <w:shd w:val="clear" w:color="auto" w:fill="auto"/>
          </w:tcPr>
          <w:p w:rsidR="007C3BAB" w:rsidRDefault="007C3BAB" w:rsidP="007C3BAB"/>
        </w:tc>
        <w:tc>
          <w:tcPr>
            <w:tcW w:w="7542" w:type="dxa"/>
            <w:gridSpan w:val="2"/>
            <w:shd w:val="clear" w:color="auto" w:fill="auto"/>
          </w:tcPr>
          <w:p w:rsidR="007C3BAB" w:rsidRDefault="007C3BAB" w:rsidP="007C3BAB">
            <w:pPr>
              <w:pStyle w:val="CVNormal"/>
              <w:ind w:left="0"/>
            </w:pPr>
            <w:r>
              <w:t xml:space="preserve">Universitatea de Ştiinţe Agricole şi Medicină Veterinară Cluj-Napoca </w:t>
            </w:r>
          </w:p>
          <w:p w:rsidR="007C3BAB" w:rsidRDefault="007C3BAB" w:rsidP="007C3BAB">
            <w:pPr>
              <w:pStyle w:val="CVNormal"/>
              <w:ind w:left="0"/>
            </w:pPr>
            <w:r>
              <w:t>Str. Manăştur nr. 3-5, 400372 Cluj-Napoca, România</w:t>
            </w:r>
          </w:p>
        </w:tc>
      </w:tr>
      <w:tr w:rsidR="007C3BAB" w:rsidTr="007A54E9">
        <w:trPr>
          <w:gridAfter w:val="3"/>
          <w:wAfter w:w="3915" w:type="dxa"/>
          <w:cantSplit/>
        </w:trPr>
        <w:tc>
          <w:tcPr>
            <w:tcW w:w="2834" w:type="dxa"/>
            <w:vMerge/>
            <w:shd w:val="clear" w:color="auto" w:fill="auto"/>
          </w:tcPr>
          <w:p w:rsidR="007C3BAB" w:rsidRDefault="007C3BAB" w:rsidP="007C3BAB"/>
        </w:tc>
        <w:tc>
          <w:tcPr>
            <w:tcW w:w="7542" w:type="dxa"/>
            <w:gridSpan w:val="2"/>
            <w:shd w:val="clear" w:color="auto" w:fill="auto"/>
          </w:tcPr>
          <w:p w:rsidR="007C3BAB" w:rsidRDefault="00046340" w:rsidP="00046340">
            <w:pPr>
              <w:pStyle w:val="ECVSectionBullet"/>
            </w:pPr>
            <w:r>
              <w:t xml:space="preserve">Domeniul: </w:t>
            </w:r>
            <w:r w:rsidR="007C3BAB">
              <w:t xml:space="preserve">Biotehnologii alimentare </w:t>
            </w:r>
          </w:p>
        </w:tc>
      </w:tr>
      <w:tr w:rsidR="007C3BAB" w:rsidTr="007A54E9">
        <w:trPr>
          <w:gridAfter w:val="3"/>
          <w:wAfter w:w="3915" w:type="dxa"/>
          <w:cantSplit/>
        </w:trPr>
        <w:tc>
          <w:tcPr>
            <w:tcW w:w="2834" w:type="dxa"/>
            <w:vMerge w:val="restart"/>
            <w:shd w:val="clear" w:color="auto" w:fill="auto"/>
          </w:tcPr>
          <w:p w:rsidR="007C3BAB" w:rsidRDefault="007C3BAB" w:rsidP="007C3BAB">
            <w:pPr>
              <w:pStyle w:val="ECVDate"/>
            </w:pPr>
            <w:r>
              <w:t xml:space="preserve">1984-1989 </w:t>
            </w:r>
          </w:p>
        </w:tc>
        <w:tc>
          <w:tcPr>
            <w:tcW w:w="6237" w:type="dxa"/>
            <w:shd w:val="clear" w:color="auto" w:fill="auto"/>
          </w:tcPr>
          <w:p w:rsidR="007C3BAB" w:rsidRDefault="007C3BAB" w:rsidP="007C3BAB">
            <w:pPr>
              <w:pStyle w:val="ECVSubSectionHeading"/>
            </w:pPr>
            <w:r>
              <w:t xml:space="preserve">Inginer diplomat   </w:t>
            </w:r>
          </w:p>
        </w:tc>
        <w:tc>
          <w:tcPr>
            <w:tcW w:w="1305" w:type="dxa"/>
            <w:shd w:val="clear" w:color="auto" w:fill="auto"/>
          </w:tcPr>
          <w:p w:rsidR="007C3BAB" w:rsidRDefault="007C3BAB" w:rsidP="007C3BAB">
            <w:pPr>
              <w:pStyle w:val="ECVRightHeading"/>
              <w:jc w:val="center"/>
            </w:pPr>
            <w:r>
              <w:t>7 EQF</w:t>
            </w:r>
          </w:p>
        </w:tc>
      </w:tr>
      <w:tr w:rsidR="007C3BAB" w:rsidTr="007A54E9">
        <w:trPr>
          <w:gridAfter w:val="3"/>
          <w:wAfter w:w="3915" w:type="dxa"/>
          <w:cantSplit/>
        </w:trPr>
        <w:tc>
          <w:tcPr>
            <w:tcW w:w="2834" w:type="dxa"/>
            <w:vMerge/>
            <w:shd w:val="clear" w:color="auto" w:fill="auto"/>
          </w:tcPr>
          <w:p w:rsidR="007C3BAB" w:rsidRDefault="007C3BAB" w:rsidP="007C3BAB"/>
        </w:tc>
        <w:tc>
          <w:tcPr>
            <w:tcW w:w="7542" w:type="dxa"/>
            <w:gridSpan w:val="2"/>
            <w:shd w:val="clear" w:color="auto" w:fill="auto"/>
          </w:tcPr>
          <w:p w:rsidR="007C3BAB" w:rsidRDefault="007C3BAB" w:rsidP="007C3BAB">
            <w:pPr>
              <w:pStyle w:val="CVNormal"/>
              <w:ind w:left="0"/>
            </w:pPr>
            <w:r>
              <w:t>Universitatea Galaţi – Facultatea de Tehnologia şi Chimia Produselor Alimentare şi Tehnică Piscicolă</w:t>
            </w:r>
          </w:p>
          <w:p w:rsidR="007C3BAB" w:rsidRDefault="007C3BAB" w:rsidP="007C3BAB">
            <w:pPr>
              <w:pStyle w:val="CVNormal"/>
              <w:ind w:left="0"/>
            </w:pPr>
            <w:r>
              <w:t>Str. Domnească nr. 111, 800201 Galaţi, România</w:t>
            </w:r>
          </w:p>
          <w:p w:rsidR="007C3BAB" w:rsidRDefault="007C3BAB" w:rsidP="007C3BAB">
            <w:pPr>
              <w:pStyle w:val="CVNormal"/>
              <w:ind w:left="0"/>
            </w:pPr>
            <w:r>
              <w:t xml:space="preserve">Telefon: +4 0336 130177; </w:t>
            </w:r>
            <w:r w:rsidRPr="00FD4B0E">
              <w:t>Fax: +4 0236 460165</w:t>
            </w:r>
          </w:p>
        </w:tc>
      </w:tr>
      <w:tr w:rsidR="007C3BAB" w:rsidTr="007A54E9">
        <w:trPr>
          <w:gridAfter w:val="3"/>
          <w:wAfter w:w="3915" w:type="dxa"/>
          <w:cantSplit/>
          <w:trHeight w:val="238"/>
        </w:trPr>
        <w:tc>
          <w:tcPr>
            <w:tcW w:w="2834" w:type="dxa"/>
            <w:vMerge/>
            <w:shd w:val="clear" w:color="auto" w:fill="auto"/>
          </w:tcPr>
          <w:p w:rsidR="007C3BAB" w:rsidRDefault="007C3BAB" w:rsidP="007C3BAB"/>
        </w:tc>
        <w:tc>
          <w:tcPr>
            <w:tcW w:w="7542" w:type="dxa"/>
            <w:gridSpan w:val="2"/>
            <w:shd w:val="clear" w:color="auto" w:fill="auto"/>
          </w:tcPr>
          <w:p w:rsidR="007C3BAB" w:rsidRDefault="00046340" w:rsidP="00046340">
            <w:pPr>
              <w:pStyle w:val="ECVSectionBullet"/>
            </w:pPr>
            <w:r>
              <w:t xml:space="preserve">Domeniul: </w:t>
            </w:r>
            <w:r w:rsidR="007C3BAB">
              <w:t>Ingineria produselor alimentare</w:t>
            </w:r>
          </w:p>
        </w:tc>
      </w:tr>
      <w:tr w:rsidR="00672C79" w:rsidTr="007A54E9">
        <w:trPr>
          <w:gridAfter w:val="3"/>
          <w:wAfter w:w="3915" w:type="dxa"/>
          <w:cantSplit/>
        </w:trPr>
        <w:tc>
          <w:tcPr>
            <w:tcW w:w="2834" w:type="dxa"/>
            <w:vMerge w:val="restart"/>
            <w:shd w:val="clear" w:color="auto" w:fill="auto"/>
          </w:tcPr>
          <w:p w:rsidR="00672C79" w:rsidRDefault="007C3BAB" w:rsidP="00672C79">
            <w:pPr>
              <w:pStyle w:val="ECVDate"/>
            </w:pPr>
            <w:r>
              <w:t>20</w:t>
            </w:r>
            <w:r w:rsidR="005E01BF">
              <w:t>11</w:t>
            </w:r>
          </w:p>
        </w:tc>
        <w:tc>
          <w:tcPr>
            <w:tcW w:w="6237" w:type="dxa"/>
            <w:shd w:val="clear" w:color="auto" w:fill="auto"/>
          </w:tcPr>
          <w:p w:rsidR="00672C79" w:rsidRPr="005E01BF" w:rsidRDefault="005E01BF" w:rsidP="00672C79">
            <w:pPr>
              <w:pStyle w:val="ECVSubSectionHeading"/>
              <w:rPr>
                <w:color w:val="auto"/>
              </w:rPr>
            </w:pPr>
            <w:r>
              <w:t>Manager Proiect</w:t>
            </w:r>
          </w:p>
        </w:tc>
        <w:tc>
          <w:tcPr>
            <w:tcW w:w="1305" w:type="dxa"/>
            <w:shd w:val="clear" w:color="auto" w:fill="auto"/>
          </w:tcPr>
          <w:p w:rsidR="00672C79" w:rsidRDefault="00672C79" w:rsidP="00672C79">
            <w:pPr>
              <w:pStyle w:val="ECVRightHeading"/>
              <w:jc w:val="center"/>
            </w:pPr>
          </w:p>
        </w:tc>
      </w:tr>
      <w:tr w:rsidR="00672C79" w:rsidTr="007A54E9">
        <w:trPr>
          <w:gridAfter w:val="3"/>
          <w:wAfter w:w="3915" w:type="dxa"/>
          <w:cantSplit/>
        </w:trPr>
        <w:tc>
          <w:tcPr>
            <w:tcW w:w="2834" w:type="dxa"/>
            <w:vMerge/>
            <w:shd w:val="clear" w:color="auto" w:fill="auto"/>
          </w:tcPr>
          <w:p w:rsidR="00672C79" w:rsidRDefault="00672C79" w:rsidP="00672C79"/>
        </w:tc>
        <w:tc>
          <w:tcPr>
            <w:tcW w:w="7542" w:type="dxa"/>
            <w:gridSpan w:val="2"/>
            <w:shd w:val="clear" w:color="auto" w:fill="auto"/>
          </w:tcPr>
          <w:p w:rsidR="00672C79" w:rsidRDefault="005E01BF" w:rsidP="00672C79">
            <w:pPr>
              <w:pStyle w:val="CVNormal"/>
              <w:ind w:left="0"/>
            </w:pPr>
            <w:r w:rsidRPr="00512B82">
              <w:rPr>
                <w:lang w:val="it-IT"/>
              </w:rPr>
              <w:t xml:space="preserve">Certificat de Competenţe profesionale nr. </w:t>
            </w:r>
            <w:r>
              <w:rPr>
                <w:lang w:val="it-IT"/>
              </w:rPr>
              <w:t>025533</w:t>
            </w:r>
          </w:p>
        </w:tc>
      </w:tr>
      <w:tr w:rsidR="00672C79" w:rsidTr="007A54E9">
        <w:trPr>
          <w:gridAfter w:val="3"/>
          <w:wAfter w:w="3915" w:type="dxa"/>
          <w:cantSplit/>
        </w:trPr>
        <w:tc>
          <w:tcPr>
            <w:tcW w:w="2834" w:type="dxa"/>
            <w:vMerge/>
            <w:shd w:val="clear" w:color="auto" w:fill="auto"/>
          </w:tcPr>
          <w:p w:rsidR="00672C79" w:rsidRDefault="00672C79" w:rsidP="00672C79"/>
        </w:tc>
        <w:tc>
          <w:tcPr>
            <w:tcW w:w="7542" w:type="dxa"/>
            <w:gridSpan w:val="2"/>
            <w:shd w:val="clear" w:color="auto" w:fill="auto"/>
          </w:tcPr>
          <w:p w:rsidR="00672C79" w:rsidRDefault="005E01BF" w:rsidP="005E01BF">
            <w:pPr>
              <w:pStyle w:val="ECVSectionBullet"/>
              <w:numPr>
                <w:ilvl w:val="0"/>
                <w:numId w:val="2"/>
              </w:numPr>
            </w:pPr>
            <w:r>
              <w:t xml:space="preserve">Eliberat de </w:t>
            </w:r>
            <w:r>
              <w:rPr>
                <w:rFonts w:ascii="Arial Narrow" w:hAnsi="Arial Narrow" w:cs="Arial"/>
                <w:bCs/>
                <w:sz w:val="20"/>
                <w:szCs w:val="20"/>
                <w:lang w:val="it-IT"/>
              </w:rPr>
              <w:t>CNEFA-Centrul regional de formare profesională a adulţilor</w:t>
            </w:r>
            <w:r>
              <w:t xml:space="preserve"> </w:t>
            </w:r>
          </w:p>
        </w:tc>
      </w:tr>
      <w:tr w:rsidR="009E1B31" w:rsidTr="007A54E9">
        <w:trPr>
          <w:gridAfter w:val="3"/>
          <w:wAfter w:w="3915" w:type="dxa"/>
          <w:cantSplit/>
        </w:trPr>
        <w:tc>
          <w:tcPr>
            <w:tcW w:w="2834" w:type="dxa"/>
            <w:vMerge w:val="restart"/>
            <w:shd w:val="clear" w:color="auto" w:fill="auto"/>
          </w:tcPr>
          <w:p w:rsidR="009E1B31" w:rsidRDefault="009E1B31" w:rsidP="009E1B31">
            <w:pPr>
              <w:pStyle w:val="ECVDate"/>
            </w:pPr>
            <w:r>
              <w:t>2008</w:t>
            </w:r>
          </w:p>
          <w:p w:rsidR="009E1B31" w:rsidRPr="009E1B31" w:rsidRDefault="009E1B31" w:rsidP="009E1B31"/>
          <w:p w:rsidR="009E1B31" w:rsidRPr="009E1B31" w:rsidRDefault="009E1B31" w:rsidP="009E1B31"/>
          <w:p w:rsidR="009E1B31" w:rsidRPr="009E1B31" w:rsidRDefault="009E1B31" w:rsidP="009E1B31"/>
          <w:p w:rsidR="009E1B31" w:rsidRPr="009E1B31" w:rsidRDefault="009E1B31" w:rsidP="009E1B31"/>
        </w:tc>
        <w:tc>
          <w:tcPr>
            <w:tcW w:w="6237" w:type="dxa"/>
            <w:shd w:val="clear" w:color="auto" w:fill="auto"/>
          </w:tcPr>
          <w:p w:rsidR="009E1B31" w:rsidRDefault="009E1B31" w:rsidP="009E1B31">
            <w:pPr>
              <w:pStyle w:val="ECVSubSectionHeading"/>
            </w:pPr>
            <w:r>
              <w:t xml:space="preserve">Auditor intern   </w:t>
            </w:r>
          </w:p>
        </w:tc>
        <w:tc>
          <w:tcPr>
            <w:tcW w:w="1305" w:type="dxa"/>
            <w:shd w:val="clear" w:color="auto" w:fill="auto"/>
          </w:tcPr>
          <w:p w:rsidR="009E1B31" w:rsidRDefault="009E1B31" w:rsidP="009E1B31">
            <w:pPr>
              <w:pStyle w:val="ECVRightHeading"/>
              <w:jc w:val="center"/>
            </w:pPr>
          </w:p>
        </w:tc>
      </w:tr>
      <w:tr w:rsidR="009E1B31" w:rsidTr="007A54E9">
        <w:trPr>
          <w:gridAfter w:val="3"/>
          <w:wAfter w:w="3915" w:type="dxa"/>
          <w:cantSplit/>
        </w:trPr>
        <w:tc>
          <w:tcPr>
            <w:tcW w:w="2834" w:type="dxa"/>
            <w:vMerge/>
            <w:shd w:val="clear" w:color="auto" w:fill="auto"/>
          </w:tcPr>
          <w:p w:rsidR="009E1B31" w:rsidRDefault="009E1B31" w:rsidP="009E1B31"/>
        </w:tc>
        <w:tc>
          <w:tcPr>
            <w:tcW w:w="7542" w:type="dxa"/>
            <w:gridSpan w:val="2"/>
            <w:shd w:val="clear" w:color="auto" w:fill="auto"/>
          </w:tcPr>
          <w:p w:rsidR="009E1B31" w:rsidRPr="009E1B31" w:rsidRDefault="009E1B31" w:rsidP="009E1B31">
            <w:pPr>
              <w:spacing w:line="360" w:lineRule="auto"/>
              <w:jc w:val="both"/>
              <w:rPr>
                <w:rFonts w:ascii="Arial Narrow" w:hAnsi="Arial Narrow"/>
                <w:sz w:val="20"/>
                <w:szCs w:val="20"/>
                <w:lang w:val="pt-BR"/>
              </w:rPr>
            </w:pPr>
            <w:r w:rsidRPr="008A3119">
              <w:rPr>
                <w:rFonts w:ascii="Arial Narrow" w:hAnsi="Arial Narrow"/>
                <w:sz w:val="20"/>
                <w:szCs w:val="20"/>
                <w:lang w:val="pt-BR"/>
              </w:rPr>
              <w:t>Auditor  intern pentru sistemul de siguranţă a alimentului conform standardului ISO 22000:2005 şi SR EN ISO 19011:2003</w:t>
            </w:r>
            <w:r>
              <w:rPr>
                <w:rFonts w:ascii="Arial Narrow" w:hAnsi="Arial Narrow"/>
                <w:sz w:val="20"/>
                <w:szCs w:val="20"/>
                <w:lang w:val="pt-BR"/>
              </w:rPr>
              <w:t>; Certificat nr. 402 A.I.H./31.01.2008</w:t>
            </w:r>
          </w:p>
        </w:tc>
      </w:tr>
      <w:tr w:rsidR="007A54E9" w:rsidTr="007A54E9">
        <w:trPr>
          <w:cantSplit/>
          <w:trHeight w:val="238"/>
        </w:trPr>
        <w:tc>
          <w:tcPr>
            <w:tcW w:w="2834" w:type="dxa"/>
            <w:vMerge/>
            <w:shd w:val="clear" w:color="auto" w:fill="auto"/>
          </w:tcPr>
          <w:p w:rsidR="007A54E9" w:rsidRDefault="007A54E9" w:rsidP="007A54E9"/>
        </w:tc>
        <w:tc>
          <w:tcPr>
            <w:tcW w:w="7542" w:type="dxa"/>
            <w:gridSpan w:val="2"/>
            <w:shd w:val="clear" w:color="auto" w:fill="auto"/>
          </w:tcPr>
          <w:p w:rsidR="007A54E9" w:rsidRPr="009E1B31" w:rsidRDefault="007A54E9" w:rsidP="007A54E9">
            <w:pPr>
              <w:spacing w:line="360" w:lineRule="auto"/>
              <w:rPr>
                <w:rFonts w:ascii="Arial Narrow" w:hAnsi="Arial Narrow"/>
                <w:sz w:val="20"/>
                <w:szCs w:val="20"/>
                <w:lang w:val="it-IT"/>
              </w:rPr>
            </w:pPr>
            <w:r>
              <w:t xml:space="preserve">Eliberat de </w:t>
            </w:r>
            <w:r w:rsidRPr="008A3119">
              <w:rPr>
                <w:rFonts w:ascii="Arial Narrow" w:hAnsi="Arial Narrow" w:cs="Arial"/>
                <w:bCs/>
                <w:sz w:val="20"/>
                <w:szCs w:val="20"/>
                <w:lang w:val="it-IT"/>
              </w:rPr>
              <w:t xml:space="preserve"> SIMTEX-QC, Bucure</w:t>
            </w:r>
            <w:r w:rsidRPr="008A3119">
              <w:rPr>
                <w:rFonts w:ascii="Arial Narrow" w:hAnsi="Arial Narrow"/>
                <w:bCs/>
                <w:sz w:val="20"/>
                <w:szCs w:val="20"/>
                <w:lang w:val="it-IT"/>
              </w:rPr>
              <w:t>ş</w:t>
            </w:r>
            <w:r w:rsidRPr="008A3119">
              <w:rPr>
                <w:rFonts w:ascii="Arial Narrow" w:hAnsi="Arial Narrow" w:cs="Arial"/>
                <w:bCs/>
                <w:sz w:val="20"/>
                <w:szCs w:val="20"/>
                <w:lang w:val="it-IT"/>
              </w:rPr>
              <w:t>ti</w:t>
            </w:r>
          </w:p>
        </w:tc>
        <w:tc>
          <w:tcPr>
            <w:tcW w:w="1305" w:type="dxa"/>
          </w:tcPr>
          <w:p w:rsidR="007A54E9" w:rsidRDefault="007A54E9" w:rsidP="007A54E9">
            <w:pPr>
              <w:pStyle w:val="ECVDate"/>
            </w:pPr>
            <w:r>
              <w:t>2011</w:t>
            </w:r>
          </w:p>
        </w:tc>
        <w:tc>
          <w:tcPr>
            <w:tcW w:w="1305" w:type="dxa"/>
          </w:tcPr>
          <w:p w:rsidR="007A54E9" w:rsidRPr="005E01BF" w:rsidRDefault="007A54E9" w:rsidP="007A54E9">
            <w:pPr>
              <w:pStyle w:val="ECVSubSectionHeading"/>
              <w:rPr>
                <w:color w:val="auto"/>
              </w:rPr>
            </w:pPr>
            <w:r>
              <w:t>Manager Proiect</w:t>
            </w:r>
          </w:p>
        </w:tc>
        <w:tc>
          <w:tcPr>
            <w:tcW w:w="1305" w:type="dxa"/>
          </w:tcPr>
          <w:p w:rsidR="007A54E9" w:rsidRDefault="007A54E9" w:rsidP="007A54E9">
            <w:pPr>
              <w:pStyle w:val="ECVRightHeading"/>
              <w:jc w:val="center"/>
            </w:pPr>
          </w:p>
        </w:tc>
      </w:tr>
    </w:tbl>
    <w:p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trPr>
          <w:trHeight w:val="170"/>
        </w:trPr>
        <w:tc>
          <w:tcPr>
            <w:tcW w:w="2835" w:type="dxa"/>
            <w:shd w:val="clear" w:color="auto" w:fill="auto"/>
          </w:tcPr>
          <w:p w:rsidR="008C16D4" w:rsidRDefault="008C16D4">
            <w:pPr>
              <w:pStyle w:val="ECVLeftHeading"/>
            </w:pPr>
            <w:r>
              <w:rPr>
                <w:caps w:val="0"/>
              </w:rPr>
              <w:t>COMPETENΤE PERSONALE</w:t>
            </w:r>
          </w:p>
        </w:tc>
        <w:tc>
          <w:tcPr>
            <w:tcW w:w="7540" w:type="dxa"/>
            <w:shd w:val="clear" w:color="auto" w:fill="auto"/>
            <w:vAlign w:val="bottom"/>
          </w:tcPr>
          <w:p w:rsidR="008C16D4" w:rsidRDefault="00841ED4">
            <w:pPr>
              <w:pStyle w:val="ECVBlueBox"/>
            </w:pPr>
            <w:r>
              <w:rPr>
                <w:noProof/>
                <w:lang w:eastAsia="ro-RO" w:bidi="ar-SA"/>
              </w:rPr>
              <w:drawing>
                <wp:inline distT="0" distB="0" distL="0" distR="0">
                  <wp:extent cx="4791075" cy="85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C16D4">
              <w:t xml:space="preserve"> </w:t>
            </w:r>
          </w:p>
        </w:tc>
      </w:tr>
    </w:tbl>
    <w:p w:rsidR="008C16D4" w:rsidRDefault="008C16D4">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8C16D4">
        <w:trPr>
          <w:cantSplit/>
          <w:trHeight w:val="255"/>
        </w:trPr>
        <w:tc>
          <w:tcPr>
            <w:tcW w:w="2834" w:type="dxa"/>
            <w:shd w:val="clear" w:color="auto" w:fill="auto"/>
          </w:tcPr>
          <w:p w:rsidR="008C16D4" w:rsidRDefault="008C16D4">
            <w:pPr>
              <w:pStyle w:val="ECVLeftDetails"/>
            </w:pPr>
            <w:r>
              <w:t>Limba(i) maternă(e)</w:t>
            </w:r>
          </w:p>
        </w:tc>
        <w:tc>
          <w:tcPr>
            <w:tcW w:w="7542" w:type="dxa"/>
            <w:gridSpan w:val="5"/>
            <w:shd w:val="clear" w:color="auto" w:fill="auto"/>
          </w:tcPr>
          <w:p w:rsidR="008C16D4" w:rsidRDefault="000B5947">
            <w:pPr>
              <w:pStyle w:val="ECVSectionDetails"/>
            </w:pPr>
            <w:r>
              <w:t>Română</w:t>
            </w:r>
            <w:r w:rsidR="008C16D4">
              <w:t xml:space="preserve"> </w:t>
            </w:r>
          </w:p>
        </w:tc>
      </w:tr>
      <w:tr w:rsidR="008C16D4">
        <w:trPr>
          <w:cantSplit/>
          <w:trHeight w:val="340"/>
        </w:trPr>
        <w:tc>
          <w:tcPr>
            <w:tcW w:w="2834" w:type="dxa"/>
            <w:shd w:val="clear" w:color="auto" w:fill="auto"/>
          </w:tcPr>
          <w:p w:rsidR="008C16D4" w:rsidRDefault="008C16D4">
            <w:pPr>
              <w:pStyle w:val="ECVLeftHeading"/>
            </w:pPr>
          </w:p>
        </w:tc>
        <w:tc>
          <w:tcPr>
            <w:tcW w:w="7542" w:type="dxa"/>
            <w:gridSpan w:val="5"/>
            <w:shd w:val="clear" w:color="auto" w:fill="auto"/>
          </w:tcPr>
          <w:p w:rsidR="008C16D4" w:rsidRDefault="008C16D4">
            <w:pPr>
              <w:pStyle w:val="ECVRightColumn"/>
            </w:pPr>
          </w:p>
        </w:tc>
      </w:tr>
      <w:tr w:rsidR="008C16D4">
        <w:trPr>
          <w:cantSplit/>
          <w:trHeight w:val="340"/>
        </w:trPr>
        <w:tc>
          <w:tcPr>
            <w:tcW w:w="2834" w:type="dxa"/>
            <w:vMerge w:val="restart"/>
            <w:shd w:val="clear" w:color="auto" w:fill="auto"/>
          </w:tcPr>
          <w:p w:rsidR="008C16D4" w:rsidRDefault="008C16D4">
            <w:pPr>
              <w:pStyle w:val="ECVLeftDetails"/>
              <w:rPr>
                <w:caps/>
              </w:rPr>
            </w:pPr>
            <w:r>
              <w:t>Alte limbi străine cunoscute</w:t>
            </w:r>
          </w:p>
        </w:tc>
        <w:tc>
          <w:tcPr>
            <w:tcW w:w="3042" w:type="dxa"/>
            <w:gridSpan w:val="2"/>
            <w:tcBorders>
              <w:top w:val="single" w:sz="8" w:space="0" w:color="C0C0C0"/>
              <w:bottom w:val="single" w:sz="8" w:space="0" w:color="C0C0C0"/>
            </w:tcBorders>
            <w:shd w:val="clear" w:color="auto" w:fill="auto"/>
            <w:vAlign w:val="center"/>
          </w:tcPr>
          <w:p w:rsidR="008C16D4" w:rsidRDefault="008C16D4">
            <w:pPr>
              <w:pStyle w:val="ECVLanguageHeading"/>
            </w:pPr>
            <w: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8C16D4" w:rsidRDefault="008C16D4">
            <w:pPr>
              <w:pStyle w:val="ECVLanguageHeading"/>
            </w:pPr>
            <w: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rsidR="008C16D4" w:rsidRDefault="008C16D4">
            <w:pPr>
              <w:pStyle w:val="ECVLanguageHeading"/>
            </w:pPr>
            <w:r>
              <w:t xml:space="preserve">SCRIERE </w:t>
            </w:r>
          </w:p>
        </w:tc>
      </w:tr>
      <w:tr w:rsidR="008C16D4">
        <w:trPr>
          <w:cantSplit/>
          <w:trHeight w:val="340"/>
        </w:trPr>
        <w:tc>
          <w:tcPr>
            <w:tcW w:w="2834" w:type="dxa"/>
            <w:vMerge/>
            <w:shd w:val="clear" w:color="auto" w:fill="auto"/>
          </w:tcPr>
          <w:p w:rsidR="008C16D4" w:rsidRDefault="008C16D4"/>
        </w:tc>
        <w:tc>
          <w:tcPr>
            <w:tcW w:w="1544" w:type="dxa"/>
            <w:tcBorders>
              <w:bottom w:val="single" w:sz="8" w:space="0" w:color="C0C0C0"/>
            </w:tcBorders>
            <w:shd w:val="clear" w:color="auto" w:fill="auto"/>
            <w:vAlign w:val="center"/>
          </w:tcPr>
          <w:p w:rsidR="008C16D4" w:rsidRDefault="008C16D4">
            <w:pPr>
              <w:pStyle w:val="ECVLanguageSubHeading"/>
            </w:pPr>
            <w:r>
              <w:t xml:space="preserve">Ascultare </w:t>
            </w:r>
          </w:p>
        </w:tc>
        <w:tc>
          <w:tcPr>
            <w:tcW w:w="1498" w:type="dxa"/>
            <w:tcBorders>
              <w:left w:val="single" w:sz="8" w:space="0" w:color="C0C0C0"/>
              <w:bottom w:val="single" w:sz="8" w:space="0" w:color="C0C0C0"/>
            </w:tcBorders>
            <w:shd w:val="clear" w:color="auto" w:fill="auto"/>
            <w:vAlign w:val="center"/>
          </w:tcPr>
          <w:p w:rsidR="008C16D4" w:rsidRDefault="008C16D4">
            <w:pPr>
              <w:pStyle w:val="ECVLanguageSubHeading"/>
            </w:pPr>
            <w:r>
              <w:t xml:space="preserve">Citire </w:t>
            </w:r>
          </w:p>
        </w:tc>
        <w:tc>
          <w:tcPr>
            <w:tcW w:w="1499" w:type="dxa"/>
            <w:tcBorders>
              <w:left w:val="single" w:sz="8" w:space="0" w:color="C0C0C0"/>
              <w:bottom w:val="single" w:sz="8" w:space="0" w:color="C0C0C0"/>
            </w:tcBorders>
            <w:shd w:val="clear" w:color="auto" w:fill="auto"/>
            <w:vAlign w:val="center"/>
          </w:tcPr>
          <w:p w:rsidR="008C16D4" w:rsidRDefault="008C16D4">
            <w:pPr>
              <w:pStyle w:val="ECVLanguageSubHeading"/>
            </w:pPr>
            <w:r>
              <w:t xml:space="preserve">Participare la conversaţie </w:t>
            </w:r>
          </w:p>
        </w:tc>
        <w:tc>
          <w:tcPr>
            <w:tcW w:w="1500" w:type="dxa"/>
            <w:tcBorders>
              <w:left w:val="single" w:sz="8" w:space="0" w:color="C0C0C0"/>
              <w:bottom w:val="single" w:sz="8" w:space="0" w:color="C0C0C0"/>
            </w:tcBorders>
            <w:shd w:val="clear" w:color="auto" w:fill="auto"/>
            <w:vAlign w:val="center"/>
          </w:tcPr>
          <w:p w:rsidR="008C16D4" w:rsidRDefault="008C16D4">
            <w:pPr>
              <w:pStyle w:val="ECVLanguageSubHeading"/>
            </w:pPr>
            <w:r>
              <w:t xml:space="preserve">Discurs oral </w:t>
            </w:r>
          </w:p>
        </w:tc>
        <w:tc>
          <w:tcPr>
            <w:tcW w:w="1501" w:type="dxa"/>
            <w:tcBorders>
              <w:left w:val="single" w:sz="8" w:space="0" w:color="C0C0C0"/>
              <w:bottom w:val="single" w:sz="8" w:space="0" w:color="C0C0C0"/>
            </w:tcBorders>
            <w:shd w:val="clear" w:color="auto" w:fill="auto"/>
            <w:vAlign w:val="center"/>
          </w:tcPr>
          <w:p w:rsidR="008C16D4" w:rsidRDefault="008C16D4">
            <w:pPr>
              <w:pStyle w:val="ECVRightColumn"/>
            </w:pPr>
          </w:p>
        </w:tc>
      </w:tr>
      <w:tr w:rsidR="008C16D4">
        <w:trPr>
          <w:cantSplit/>
          <w:trHeight w:val="283"/>
        </w:trPr>
        <w:tc>
          <w:tcPr>
            <w:tcW w:w="2834" w:type="dxa"/>
            <w:shd w:val="clear" w:color="auto" w:fill="auto"/>
            <w:vAlign w:val="center"/>
          </w:tcPr>
          <w:p w:rsidR="008C16D4" w:rsidRDefault="000B5947">
            <w:pPr>
              <w:pStyle w:val="ECVLanguageName"/>
            </w:pPr>
            <w:r>
              <w:t>Engleză</w:t>
            </w:r>
          </w:p>
        </w:tc>
        <w:tc>
          <w:tcPr>
            <w:tcW w:w="1544" w:type="dxa"/>
            <w:tcBorders>
              <w:bottom w:val="single" w:sz="4" w:space="0" w:color="C0C0C0"/>
            </w:tcBorders>
            <w:shd w:val="clear" w:color="auto" w:fill="auto"/>
            <w:vAlign w:val="center"/>
          </w:tcPr>
          <w:p w:rsidR="008C16D4" w:rsidRDefault="000B5947">
            <w:pPr>
              <w:pStyle w:val="ECVLanguageLevel"/>
              <w:rPr>
                <w:caps w:val="0"/>
              </w:rPr>
            </w:pPr>
            <w:r>
              <w:rPr>
                <w:caps w:val="0"/>
              </w:rPr>
              <w:t>B2</w:t>
            </w:r>
          </w:p>
        </w:tc>
        <w:tc>
          <w:tcPr>
            <w:tcW w:w="1498" w:type="dxa"/>
            <w:tcBorders>
              <w:bottom w:val="single" w:sz="4" w:space="0" w:color="C0C0C0"/>
            </w:tcBorders>
            <w:shd w:val="clear" w:color="auto" w:fill="auto"/>
            <w:vAlign w:val="center"/>
          </w:tcPr>
          <w:p w:rsidR="008C16D4" w:rsidRDefault="000B5947">
            <w:pPr>
              <w:pStyle w:val="ECVLanguageLevel"/>
              <w:rPr>
                <w:caps w:val="0"/>
              </w:rPr>
            </w:pPr>
            <w:r>
              <w:rPr>
                <w:caps w:val="0"/>
              </w:rPr>
              <w:t>B2</w:t>
            </w:r>
          </w:p>
        </w:tc>
        <w:tc>
          <w:tcPr>
            <w:tcW w:w="1499" w:type="dxa"/>
            <w:tcBorders>
              <w:bottom w:val="single" w:sz="4" w:space="0" w:color="C0C0C0"/>
            </w:tcBorders>
            <w:shd w:val="clear" w:color="auto" w:fill="auto"/>
            <w:vAlign w:val="center"/>
          </w:tcPr>
          <w:p w:rsidR="008C16D4" w:rsidRDefault="000B5947">
            <w:pPr>
              <w:pStyle w:val="ECVLanguageLevel"/>
              <w:rPr>
                <w:caps w:val="0"/>
              </w:rPr>
            </w:pPr>
            <w:r>
              <w:rPr>
                <w:caps w:val="0"/>
              </w:rPr>
              <w:t>B2</w:t>
            </w:r>
          </w:p>
        </w:tc>
        <w:tc>
          <w:tcPr>
            <w:tcW w:w="1500" w:type="dxa"/>
            <w:tcBorders>
              <w:bottom w:val="single" w:sz="4" w:space="0" w:color="C0C0C0"/>
            </w:tcBorders>
            <w:shd w:val="clear" w:color="auto" w:fill="auto"/>
            <w:vAlign w:val="center"/>
          </w:tcPr>
          <w:p w:rsidR="008C16D4" w:rsidRDefault="000B5947">
            <w:pPr>
              <w:pStyle w:val="ECVLanguageLevel"/>
              <w:rPr>
                <w:caps w:val="0"/>
              </w:rPr>
            </w:pPr>
            <w:r>
              <w:rPr>
                <w:caps w:val="0"/>
              </w:rPr>
              <w:t>B2</w:t>
            </w:r>
          </w:p>
        </w:tc>
        <w:tc>
          <w:tcPr>
            <w:tcW w:w="1501" w:type="dxa"/>
            <w:tcBorders>
              <w:bottom w:val="single" w:sz="4" w:space="0" w:color="C0C0C0"/>
            </w:tcBorders>
            <w:shd w:val="clear" w:color="auto" w:fill="auto"/>
            <w:vAlign w:val="center"/>
          </w:tcPr>
          <w:p w:rsidR="008C16D4" w:rsidRDefault="000B5947">
            <w:pPr>
              <w:pStyle w:val="ECVLanguageLevel"/>
            </w:pPr>
            <w:r>
              <w:t>B2</w:t>
            </w:r>
          </w:p>
        </w:tc>
      </w:tr>
    </w:tbl>
    <w:p w:rsidR="008C16D4" w:rsidRDefault="008C16D4"/>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trPr>
          <w:cantSplit/>
          <w:trHeight w:val="170"/>
        </w:trPr>
        <w:tc>
          <w:tcPr>
            <w:tcW w:w="2834" w:type="dxa"/>
            <w:shd w:val="clear" w:color="auto" w:fill="auto"/>
          </w:tcPr>
          <w:p w:rsidR="008C16D4" w:rsidRDefault="008C16D4" w:rsidP="00D02102">
            <w:pPr>
              <w:pStyle w:val="ECVLeftDetails"/>
              <w:keepNext/>
            </w:pPr>
            <w:r>
              <w:t xml:space="preserve">Competenţe de comunicare </w:t>
            </w:r>
          </w:p>
        </w:tc>
        <w:tc>
          <w:tcPr>
            <w:tcW w:w="7542" w:type="dxa"/>
            <w:shd w:val="clear" w:color="auto" w:fill="auto"/>
          </w:tcPr>
          <w:p w:rsidR="00E1116B" w:rsidRDefault="00E1116B" w:rsidP="00D02102">
            <w:pPr>
              <w:pStyle w:val="ECVSectionBullet"/>
              <w:keepNext/>
              <w:numPr>
                <w:ilvl w:val="0"/>
                <w:numId w:val="2"/>
              </w:numPr>
            </w:pPr>
            <w:r>
              <w:t xml:space="preserve">bune competenţe de comunicare dobândite prin experienţa proprie de cadru didactic, director si manager; </w:t>
            </w:r>
          </w:p>
          <w:p w:rsidR="00E1116B" w:rsidRDefault="00E1116B" w:rsidP="00D02102">
            <w:pPr>
              <w:pStyle w:val="ECVSectionBullet"/>
              <w:keepNext/>
              <w:numPr>
                <w:ilvl w:val="0"/>
                <w:numId w:val="2"/>
              </w:numPr>
            </w:pPr>
            <w:r>
              <w:t xml:space="preserve">capacitatea de exprimare clară a ideilor; </w:t>
            </w:r>
          </w:p>
          <w:p w:rsidR="00E1116B" w:rsidRDefault="00E1116B" w:rsidP="00D02102">
            <w:pPr>
              <w:pStyle w:val="ECVSectionBullet"/>
              <w:keepNext/>
              <w:numPr>
                <w:ilvl w:val="0"/>
                <w:numId w:val="2"/>
              </w:numPr>
            </w:pPr>
            <w:r>
              <w:t>aptitudini oratorice.</w:t>
            </w:r>
          </w:p>
        </w:tc>
      </w:tr>
      <w:tr w:rsidR="008C16D4">
        <w:trPr>
          <w:cantSplit/>
          <w:trHeight w:val="170"/>
        </w:trPr>
        <w:tc>
          <w:tcPr>
            <w:tcW w:w="2834" w:type="dxa"/>
            <w:shd w:val="clear" w:color="auto" w:fill="auto"/>
          </w:tcPr>
          <w:p w:rsidR="008C16D4" w:rsidRDefault="008C16D4">
            <w:pPr>
              <w:pStyle w:val="ECVLeftDetails"/>
            </w:pPr>
            <w:r>
              <w:t xml:space="preserve">Competenţe organizaţionale/manageriale </w:t>
            </w:r>
          </w:p>
        </w:tc>
        <w:tc>
          <w:tcPr>
            <w:tcW w:w="7542" w:type="dxa"/>
            <w:shd w:val="clear" w:color="auto" w:fill="auto"/>
          </w:tcPr>
          <w:p w:rsidR="00E96948" w:rsidRDefault="00E96948" w:rsidP="00E96948">
            <w:pPr>
              <w:pStyle w:val="ECVSectionBullet"/>
              <w:numPr>
                <w:ilvl w:val="0"/>
                <w:numId w:val="2"/>
              </w:numPr>
            </w:pPr>
            <w:r>
              <w:t>Competenţe manageriale dobândite în cursul carierei, ca urmare a ocupării unor funcţii de conducere timp de peste cincisprezece ani, în domeniile economic şi academic;</w:t>
            </w:r>
          </w:p>
          <w:p w:rsidR="00E96948" w:rsidRDefault="00E96948" w:rsidP="00E96948">
            <w:pPr>
              <w:pStyle w:val="ECVSectionBullet"/>
              <w:numPr>
                <w:ilvl w:val="0"/>
                <w:numId w:val="2"/>
              </w:numPr>
            </w:pPr>
            <w:r>
              <w:t xml:space="preserve">Promptitudine, consecvenţă în organizarea şi planificarea activităţilor didactice şi de cercetare; </w:t>
            </w:r>
          </w:p>
          <w:p w:rsidR="00E96948" w:rsidRDefault="00E96948" w:rsidP="00E96948">
            <w:pPr>
              <w:pStyle w:val="ECVSectionBullet"/>
              <w:numPr>
                <w:ilvl w:val="0"/>
                <w:numId w:val="2"/>
              </w:numPr>
            </w:pPr>
            <w:r>
              <w:t xml:space="preserve">Corectitudine şi rapiditate în luarea deciziilor; </w:t>
            </w:r>
          </w:p>
          <w:p w:rsidR="00E96948" w:rsidRDefault="00E96948" w:rsidP="00E96948">
            <w:pPr>
              <w:pStyle w:val="ECVSectionBullet"/>
              <w:numPr>
                <w:ilvl w:val="0"/>
                <w:numId w:val="2"/>
              </w:numPr>
            </w:pPr>
            <w:r>
              <w:t>Consecvenţă în verificarea calităţii îndeplinirii obiectivelor stabilite;</w:t>
            </w:r>
          </w:p>
          <w:p w:rsidR="00E96948" w:rsidRDefault="00E96948" w:rsidP="00E96948">
            <w:pPr>
              <w:pStyle w:val="ECVSectionBullet"/>
              <w:numPr>
                <w:ilvl w:val="0"/>
                <w:numId w:val="2"/>
              </w:numPr>
            </w:pPr>
            <w:r>
              <w:t xml:space="preserve">Realizarea unui climat de muncă stabil prin motivarea echipei, conducere prin exemplu şi prin asumarea responsabilităţii; </w:t>
            </w:r>
          </w:p>
          <w:p w:rsidR="00E96948" w:rsidRDefault="00E96948" w:rsidP="00E96948">
            <w:pPr>
              <w:pStyle w:val="ECVSectionBullet"/>
              <w:numPr>
                <w:ilvl w:val="0"/>
                <w:numId w:val="2"/>
              </w:numPr>
            </w:pPr>
            <w:r>
              <w:lastRenderedPageBreak/>
              <w:t xml:space="preserve">Stimularea iniţiativelor şi promovarea unei atitudini proactive în cadrul colectivelor coordonate; </w:t>
            </w:r>
          </w:p>
          <w:p w:rsidR="00E96948" w:rsidRDefault="00E96948" w:rsidP="00E96948">
            <w:pPr>
              <w:pStyle w:val="ECVSectionBullet"/>
              <w:numPr>
                <w:ilvl w:val="0"/>
                <w:numId w:val="2"/>
              </w:numPr>
            </w:pPr>
            <w:r>
              <w:t>Promovarea unei colaborări intrainstituţionale şi interinstituţionale eficiente.</w:t>
            </w:r>
          </w:p>
          <w:p w:rsidR="00577C22" w:rsidRDefault="00577C22" w:rsidP="00E96948">
            <w:pPr>
              <w:pStyle w:val="ECVSectionBullet"/>
            </w:pPr>
          </w:p>
        </w:tc>
      </w:tr>
    </w:tbl>
    <w:p w:rsidR="008C16D4" w:rsidRDefault="008C16D4">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trPr>
          <w:cantSplit/>
          <w:trHeight w:val="170"/>
        </w:trPr>
        <w:tc>
          <w:tcPr>
            <w:tcW w:w="2834" w:type="dxa"/>
            <w:shd w:val="clear" w:color="auto" w:fill="auto"/>
          </w:tcPr>
          <w:p w:rsidR="008C16D4" w:rsidRDefault="008C16D4">
            <w:pPr>
              <w:pStyle w:val="ECVLeftDetails"/>
            </w:pPr>
            <w:r>
              <w:t xml:space="preserve">Competenţe dobândite la locul de muncă </w:t>
            </w:r>
          </w:p>
        </w:tc>
        <w:tc>
          <w:tcPr>
            <w:tcW w:w="7542" w:type="dxa"/>
            <w:shd w:val="clear" w:color="auto" w:fill="auto"/>
          </w:tcPr>
          <w:p w:rsidR="007C3BAB" w:rsidRDefault="00E73A9C" w:rsidP="009D1227">
            <w:pPr>
              <w:pStyle w:val="ECVSectionBullet"/>
              <w:numPr>
                <w:ilvl w:val="0"/>
                <w:numId w:val="2"/>
              </w:numPr>
            </w:pPr>
            <w:r>
              <w:t>C</w:t>
            </w:r>
            <w:r w:rsidR="009725BD">
              <w:t>ercetare avansată a produselor alimentare</w:t>
            </w:r>
          </w:p>
          <w:p w:rsidR="009D1227" w:rsidRDefault="00E73A9C" w:rsidP="009D1227">
            <w:pPr>
              <w:pStyle w:val="ECVSectionBullet"/>
              <w:numPr>
                <w:ilvl w:val="0"/>
                <w:numId w:val="2"/>
              </w:numPr>
            </w:pPr>
            <w:r>
              <w:t>O</w:t>
            </w:r>
            <w:r w:rsidR="00E1116B">
              <w:t xml:space="preserve"> bună cunoaştere a proceselor de producţie din industria alimentară</w:t>
            </w:r>
          </w:p>
          <w:p w:rsidR="008C16D4" w:rsidRDefault="00E73A9C" w:rsidP="009D1227">
            <w:pPr>
              <w:pStyle w:val="ECVSectionBullet"/>
              <w:numPr>
                <w:ilvl w:val="0"/>
                <w:numId w:val="2"/>
              </w:numPr>
            </w:pPr>
            <w:r>
              <w:t>M</w:t>
            </w:r>
            <w:r w:rsidR="00E1116B">
              <w:t xml:space="preserve">anagementul integrat al producţiei şi </w:t>
            </w:r>
            <w:r w:rsidR="009D1227">
              <w:t>siguranţei alimentare</w:t>
            </w:r>
          </w:p>
        </w:tc>
      </w:tr>
    </w:tbl>
    <w:p w:rsidR="008C16D4" w:rsidRDefault="008C16D4">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trPr>
          <w:cantSplit/>
          <w:trHeight w:val="340"/>
        </w:trPr>
        <w:tc>
          <w:tcPr>
            <w:tcW w:w="2834" w:type="dxa"/>
            <w:shd w:val="clear" w:color="auto" w:fill="auto"/>
          </w:tcPr>
          <w:p w:rsidR="008C16D4" w:rsidRDefault="00B72E1B">
            <w:pPr>
              <w:pStyle w:val="ECVLeftDetails"/>
            </w:pPr>
            <w:r>
              <w:t>Competenţă digitală</w:t>
            </w:r>
          </w:p>
        </w:tc>
        <w:tc>
          <w:tcPr>
            <w:tcW w:w="7542" w:type="dxa"/>
            <w:shd w:val="clear" w:color="auto" w:fill="auto"/>
          </w:tcPr>
          <w:p w:rsidR="008C16D4" w:rsidRDefault="00E73A9C">
            <w:pPr>
              <w:pStyle w:val="ECVSectionBullet"/>
              <w:numPr>
                <w:ilvl w:val="0"/>
                <w:numId w:val="2"/>
              </w:numPr>
            </w:pPr>
            <w:r>
              <w:t>O</w:t>
            </w:r>
            <w:r w:rsidR="00E1116B">
              <w:t xml:space="preserve"> bună cunoaştere a instrumentelor Microsoft Office™</w:t>
            </w:r>
          </w:p>
        </w:tc>
      </w:tr>
    </w:tbl>
    <w:p w:rsidR="008C16D4" w:rsidRDefault="008C16D4"/>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trPr>
          <w:cantSplit/>
          <w:trHeight w:val="170"/>
        </w:trPr>
        <w:tc>
          <w:tcPr>
            <w:tcW w:w="2834" w:type="dxa"/>
            <w:shd w:val="clear" w:color="auto" w:fill="auto"/>
          </w:tcPr>
          <w:p w:rsidR="008C16D4" w:rsidRDefault="008C16D4">
            <w:pPr>
              <w:pStyle w:val="ECVLeftDetails"/>
            </w:pPr>
            <w:r>
              <w:t xml:space="preserve">Permis de conducere </w:t>
            </w:r>
          </w:p>
        </w:tc>
        <w:tc>
          <w:tcPr>
            <w:tcW w:w="7542" w:type="dxa"/>
            <w:shd w:val="clear" w:color="auto" w:fill="auto"/>
          </w:tcPr>
          <w:p w:rsidR="008C16D4" w:rsidRDefault="008C16D4">
            <w:pPr>
              <w:pStyle w:val="ECVSectionDetails"/>
            </w:pPr>
            <w:r>
              <w:t>B</w:t>
            </w:r>
          </w:p>
        </w:tc>
      </w:tr>
    </w:tbl>
    <w:p w:rsidR="008C16D4" w:rsidRDefault="008C16D4">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C16D4">
        <w:trPr>
          <w:cantSplit/>
          <w:trHeight w:val="170"/>
        </w:trPr>
        <w:tc>
          <w:tcPr>
            <w:tcW w:w="2835" w:type="dxa"/>
            <w:shd w:val="clear" w:color="auto" w:fill="auto"/>
          </w:tcPr>
          <w:p w:rsidR="008C16D4" w:rsidRDefault="008C16D4">
            <w:pPr>
              <w:pStyle w:val="ECVLeftHeading"/>
            </w:pPr>
            <w:r>
              <w:rPr>
                <w:caps w:val="0"/>
              </w:rPr>
              <w:t>INFORMAΤII SUPLIMENTARE</w:t>
            </w:r>
          </w:p>
        </w:tc>
        <w:tc>
          <w:tcPr>
            <w:tcW w:w="7540" w:type="dxa"/>
            <w:shd w:val="clear" w:color="auto" w:fill="auto"/>
            <w:vAlign w:val="bottom"/>
          </w:tcPr>
          <w:p w:rsidR="008C16D4" w:rsidRDefault="00841ED4">
            <w:pPr>
              <w:pStyle w:val="ECVBlueBox"/>
            </w:pPr>
            <w:r>
              <w:rPr>
                <w:noProof/>
                <w:lang w:eastAsia="ro-RO" w:bidi="ar-SA"/>
              </w:rPr>
              <w:drawing>
                <wp:inline distT="0" distB="0" distL="0" distR="0">
                  <wp:extent cx="4791075" cy="85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8C16D4">
              <w:t xml:space="preserve"> </w:t>
            </w:r>
          </w:p>
        </w:tc>
      </w:tr>
    </w:tbl>
    <w:p w:rsidR="008C16D4" w:rsidRDefault="008C16D4">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8C16D4">
        <w:trPr>
          <w:cantSplit/>
          <w:trHeight w:val="170"/>
        </w:trPr>
        <w:tc>
          <w:tcPr>
            <w:tcW w:w="2834" w:type="dxa"/>
            <w:shd w:val="clear" w:color="auto" w:fill="auto"/>
          </w:tcPr>
          <w:p w:rsidR="008C16D4" w:rsidRDefault="008C16D4">
            <w:pPr>
              <w:pStyle w:val="ECVLeftDetails"/>
            </w:pPr>
            <w:r>
              <w:t>Publicaţii</w:t>
            </w:r>
            <w:r w:rsidR="00A74B94">
              <w:t xml:space="preserve"> si proiecte de cercetare </w:t>
            </w:r>
          </w:p>
          <w:p w:rsidR="008C16D4" w:rsidRDefault="00DE155E">
            <w:pPr>
              <w:pStyle w:val="ECVLeftDetails"/>
            </w:pPr>
            <w:r>
              <w:t>(selectie)</w:t>
            </w:r>
          </w:p>
        </w:tc>
        <w:tc>
          <w:tcPr>
            <w:tcW w:w="7542" w:type="dxa"/>
            <w:shd w:val="clear" w:color="auto" w:fill="auto"/>
          </w:tcPr>
          <w:p w:rsidR="006A7010" w:rsidRDefault="006A7010" w:rsidP="006A7010">
            <w:pPr>
              <w:pStyle w:val="ECVSectionBullet"/>
              <w:numPr>
                <w:ilvl w:val="0"/>
                <w:numId w:val="2"/>
              </w:numPr>
              <w:jc w:val="both"/>
            </w:pPr>
            <w:r w:rsidRPr="006A7010">
              <w:t>Călugăr PC, Coldea TE, Pop C-R, Stan L, Socaci SA, Ranga F, et al. Effect of co-inoculation of Saccharomyces and non-Saccharomyces yeasts and nutrients addition during malolactic fermentation on apple cider composition. Food Biosci. 2024;60:104314.</w:t>
            </w:r>
          </w:p>
          <w:p w:rsidR="006A7010" w:rsidRDefault="006A7010" w:rsidP="006A7010">
            <w:pPr>
              <w:pStyle w:val="ECVSectionBullet"/>
              <w:numPr>
                <w:ilvl w:val="0"/>
                <w:numId w:val="2"/>
              </w:numPr>
              <w:jc w:val="both"/>
            </w:pPr>
            <w:r w:rsidRPr="006A7010">
              <w:t>Călugăr, P.C.; Coldea, T.E.; Pop, C.-R.; Stan, L.; Gal, E.; Ranga, F.; Mihai, M.; Hegheș, S.C.; Geană, E.-I.; Mudura, E. Impact of Encapsulated Saccharomyces cerevisiae Yeasts on the Chemical and Sensory Profiles of Sparkling Cider Produced by the Champenoise Method. Agronomy 2024, 14, 1036. https://doi.org/10.3390/agronomy14051036</w:t>
            </w:r>
          </w:p>
          <w:p w:rsidR="006A7010" w:rsidRDefault="006A7010" w:rsidP="006A7010">
            <w:pPr>
              <w:pStyle w:val="ECVSectionBullet"/>
              <w:numPr>
                <w:ilvl w:val="0"/>
                <w:numId w:val="2"/>
              </w:numPr>
              <w:jc w:val="both"/>
            </w:pPr>
            <w:r>
              <w:t>E. Radu, V. Mureșan, T. Emilia Coldea, E. Mudura. Unconventional raw materials used in beer and beer-like beverages production: Impact on metabolomics and sensory profile.Food Research International, 183 (2024), Article 114203, 10.1016/j.foodres.2024.114203</w:t>
            </w:r>
          </w:p>
          <w:p w:rsidR="0021081F" w:rsidRDefault="0021081F" w:rsidP="006A7010">
            <w:pPr>
              <w:pStyle w:val="ECVSectionBullet"/>
              <w:numPr>
                <w:ilvl w:val="0"/>
                <w:numId w:val="2"/>
              </w:numPr>
              <w:jc w:val="both"/>
            </w:pPr>
            <w:r>
              <w:t>Mudura, E,  T. E. Coldea, C. Socaciu, F. Ranga, C. R. Pop, A. M. Rotar, A. Pasqualone, J. Serb. Chem. Soc. 2017. Brown beer vinegar: potentially functional product based on its phenolic profile and antioxidant activity. https://doi.org/10.2298/JSC170803107M</w:t>
            </w:r>
          </w:p>
          <w:p w:rsidR="0021081F" w:rsidRDefault="0021081F" w:rsidP="006A7010">
            <w:pPr>
              <w:pStyle w:val="ECVSectionBullet"/>
              <w:numPr>
                <w:ilvl w:val="0"/>
                <w:numId w:val="2"/>
              </w:numPr>
              <w:jc w:val="both"/>
            </w:pPr>
            <w:r>
              <w:t>Salanţă, L.C., Socaci, S.A., Tofana, M., Mudura, E*., Pop, C.R., Nagy, M., Odagiu, A., 2017. Characterization of volatile components in hop pellets using in-tube extraction GC-MS analysis. Romanian Biotechnological Letters, https://doi.org/10.26327/RBL2017.77</w:t>
            </w:r>
          </w:p>
          <w:p w:rsidR="0021081F" w:rsidRDefault="0021081F" w:rsidP="006A7010">
            <w:pPr>
              <w:pStyle w:val="ECVSectionBullet"/>
              <w:numPr>
                <w:ilvl w:val="0"/>
                <w:numId w:val="2"/>
              </w:numPr>
              <w:jc w:val="both"/>
            </w:pPr>
            <w:r>
              <w:t xml:space="preserve">Mudura, E; Coldea, TE; Rotar, AAM; Pop, C; Semeniuc, C, 2016. Characterization of Romanian Craft Beers Based on Chemical Composition and Microbiological Analysis. Bulletin UASVM Food Science and Technology 73(1):33-39. https://doi.org/10.15835/buasvmcn-fst:11990  </w:t>
            </w:r>
          </w:p>
          <w:p w:rsidR="0021081F" w:rsidRDefault="0021081F" w:rsidP="006A7010">
            <w:pPr>
              <w:pStyle w:val="ECVSectionBullet"/>
              <w:numPr>
                <w:ilvl w:val="0"/>
                <w:numId w:val="2"/>
              </w:numPr>
              <w:jc w:val="both"/>
            </w:pPr>
            <w:r>
              <w:t>Mudura, E; Coldea, TE; Rotar, AAM; Pop, C; Semeniuc, C, 2016. Characterization of Romanian Craft Beers Based on Chemical Composition and Microbiological Analysis. Bulletin UASVM Food Science and Technology 73(1):33-39. https://doi.org/10.15835/buasvmcn-fst:11990</w:t>
            </w:r>
          </w:p>
          <w:p w:rsidR="0021081F" w:rsidRDefault="0021081F" w:rsidP="006A7010">
            <w:pPr>
              <w:pStyle w:val="ECVSectionBullet"/>
              <w:numPr>
                <w:ilvl w:val="0"/>
                <w:numId w:val="2"/>
              </w:numPr>
              <w:jc w:val="both"/>
            </w:pPr>
            <w:r>
              <w:t>Farcas, AC; Socaci, SA; Dulf, FV; Tofana, M; Mudura, E; Diaconeasa, Z. 2015. Volatile profile, fatty acids composition and total phenolics content of brewers' spent grain by-product with potential use in the development of new functional foods: Journal of Cereal Science. 64: 34-42. https://www.sciencedirect.com/science/article/pii/S0733521015000557</w:t>
            </w:r>
          </w:p>
          <w:p w:rsidR="0021081F" w:rsidRDefault="0021081F" w:rsidP="006A7010">
            <w:pPr>
              <w:pStyle w:val="ECVSectionBullet"/>
              <w:numPr>
                <w:ilvl w:val="0"/>
                <w:numId w:val="2"/>
              </w:numPr>
              <w:jc w:val="both"/>
            </w:pPr>
            <w:r>
              <w:t>Mudura, E; Coldea, T., 2016. Hop-Derived Prenylflavonoids and Their Importance in Brewing Technology: A Review. Bulletin UASVM Food Science and Technology 72(1):1-10. https://doi.org/10.15835/buasvmcn-fst:11198</w:t>
            </w:r>
          </w:p>
          <w:p w:rsidR="0021081F" w:rsidRDefault="0021081F" w:rsidP="006A7010">
            <w:pPr>
              <w:pStyle w:val="ECVSectionBullet"/>
              <w:numPr>
                <w:ilvl w:val="0"/>
                <w:numId w:val="2"/>
              </w:numPr>
              <w:jc w:val="both"/>
            </w:pPr>
            <w:r>
              <w:t>Mudura E., Paucean A., Tofana M., Socaci S., 2011. The Evaluation of Prenylflavonoids Compounds In Romanian Beer, Bulletin UASVM. Agriculture, nr. 68 (2) 333-338.</w:t>
            </w:r>
          </w:p>
          <w:p w:rsidR="0021081F" w:rsidRDefault="0021081F" w:rsidP="006A7010">
            <w:pPr>
              <w:pStyle w:val="ECVSectionBullet"/>
              <w:ind w:left="113"/>
              <w:jc w:val="both"/>
            </w:pPr>
            <w:r>
              <w:t>http://journals.usamvcluj.ro/index.php/agriculture/article/view/6578/5873</w:t>
            </w:r>
          </w:p>
          <w:p w:rsidR="0021081F" w:rsidRDefault="0021081F" w:rsidP="006A7010">
            <w:pPr>
              <w:pStyle w:val="ECVSectionBullet"/>
              <w:numPr>
                <w:ilvl w:val="0"/>
                <w:numId w:val="2"/>
              </w:numPr>
              <w:jc w:val="both"/>
            </w:pPr>
            <w:r>
              <w:t>Mudura E., Bratfalean D., Tofana M., Socaci S., Paucean A., Truta D.M., Mudura V., 2010. The varietal Classification of Hops Products by Chemometrics Method, Bulletin UASVM Agriculture, Cluj-Napoca, 67(2) 314-321. http://journals.usamvcluj.ro/index.php/agriculture/article/view/5113/4949</w:t>
            </w:r>
          </w:p>
          <w:p w:rsidR="0021081F" w:rsidRDefault="0021081F" w:rsidP="006A7010">
            <w:pPr>
              <w:pStyle w:val="ECVSectionBullet"/>
              <w:numPr>
                <w:ilvl w:val="0"/>
                <w:numId w:val="2"/>
              </w:numPr>
              <w:jc w:val="both"/>
            </w:pPr>
            <w:r>
              <w:t>Teodora Emilia Coldea, Elena Mudura, Carmen Socaciu. 2017. Capitol: Advances in Distilled Beverages Authenticity and Quality Testing în cartea: Ideas and Applications Toward Sample Preparation for Food and Beverage Analysis. Editura internațională InTech (Croatia), ISBN 978-953-51-3686-6, Print ISBN 978-953-51-3685-9). https://www.intechopen.com/books/ideas-and-applications-toward-sample-preparation-for-food-and-beverage-analysis/advances-in-distilled-beverages-authenticity-and-quality-testing. DOI: 10.5772/intechopen.72041</w:t>
            </w:r>
          </w:p>
          <w:p w:rsidR="008C16D4" w:rsidRDefault="0021081F" w:rsidP="006A7010">
            <w:pPr>
              <w:pStyle w:val="ECVSectionBullet"/>
              <w:numPr>
                <w:ilvl w:val="0"/>
                <w:numId w:val="2"/>
              </w:numPr>
              <w:jc w:val="both"/>
            </w:pPr>
            <w:r>
              <w:t>Anca Corina Farcas, Sonia Socaci, Elena Mudura, Francisc Dulf, Dan Vodnar, Maria Tofana, Liana Salanta. 2017. Capitol: Exploitation of brewing industry waste to produce functional ingredients în cartea Brewing Technology, Editura InTech, Croatia, ISBN 978-953-3342-1, pg 138-156, DOI: 10.5772/intechopen.69231 https://www.intechopen.com/books/brewing-technology/exploitation-of-brewing-industry-wastes-to-produce-functional-ingredients</w:t>
            </w:r>
          </w:p>
        </w:tc>
      </w:tr>
      <w:tr w:rsidR="00E628B3">
        <w:trPr>
          <w:cantSplit/>
          <w:trHeight w:val="170"/>
        </w:trPr>
        <w:tc>
          <w:tcPr>
            <w:tcW w:w="2834" w:type="dxa"/>
            <w:shd w:val="clear" w:color="auto" w:fill="auto"/>
          </w:tcPr>
          <w:p w:rsidR="00E628B3" w:rsidRDefault="00E628B3">
            <w:pPr>
              <w:pStyle w:val="ECVLeftDetails"/>
            </w:pPr>
          </w:p>
        </w:tc>
        <w:tc>
          <w:tcPr>
            <w:tcW w:w="7542" w:type="dxa"/>
            <w:shd w:val="clear" w:color="auto" w:fill="auto"/>
          </w:tcPr>
          <w:p w:rsidR="00E628B3" w:rsidRDefault="00E628B3" w:rsidP="0021081F">
            <w:pPr>
              <w:pStyle w:val="ECVSectionBullet"/>
            </w:pPr>
          </w:p>
          <w:p w:rsidR="00E628B3" w:rsidRDefault="00E628B3" w:rsidP="00E628B3">
            <w:pPr>
              <w:pStyle w:val="ECVSectionBullet"/>
              <w:numPr>
                <w:ilvl w:val="0"/>
                <w:numId w:val="2"/>
              </w:numPr>
              <w:rPr>
                <w:b/>
              </w:rPr>
            </w:pPr>
            <w:r w:rsidRPr="00DE155E">
              <w:rPr>
                <w:b/>
              </w:rPr>
              <w:t>Proiecte de cercetare:</w:t>
            </w:r>
          </w:p>
          <w:p w:rsidR="00B36786" w:rsidRPr="00B36786" w:rsidRDefault="00B36786" w:rsidP="00B36786">
            <w:pPr>
              <w:pStyle w:val="ECVSectionBullet"/>
              <w:numPr>
                <w:ilvl w:val="0"/>
                <w:numId w:val="2"/>
              </w:numPr>
            </w:pPr>
            <w:r w:rsidRPr="00B36786">
              <w:t>2025-2029</w:t>
            </w:r>
            <w:r>
              <w:t xml:space="preserve"> </w:t>
            </w:r>
            <w:r w:rsidRPr="00B36786">
              <w:t>SPOILCONTROL - Improvement of the quality and safety of fermented beverages through the management and control of spoilage microorganisms; HORIZON TMA MSCA Doctoral Networks, Project number: 101168618/2023.</w:t>
            </w:r>
          </w:p>
          <w:p w:rsidR="002F752F" w:rsidRDefault="002F752F" w:rsidP="002F752F">
            <w:pPr>
              <w:pStyle w:val="ECVSectionBullet"/>
              <w:numPr>
                <w:ilvl w:val="0"/>
                <w:numId w:val="2"/>
              </w:numPr>
              <w:rPr>
                <w:b/>
              </w:rPr>
            </w:pPr>
            <w:r w:rsidRPr="002F752F">
              <w:t>2021</w:t>
            </w:r>
            <w:r>
              <w:t xml:space="preserve">-2024 </w:t>
            </w:r>
            <w:r>
              <w:rPr>
                <w:b/>
              </w:rPr>
              <w:t xml:space="preserve"> </w:t>
            </w:r>
            <w:r>
              <w:t xml:space="preserve">COST CA20128. Titlul proiectului </w:t>
            </w:r>
            <w:r w:rsidRPr="002F752F">
              <w:t xml:space="preserve"> Promoting Innovation of ferMENTed fOods</w:t>
            </w:r>
          </w:p>
          <w:p w:rsidR="0021081F" w:rsidRDefault="0021081F" w:rsidP="0021081F">
            <w:pPr>
              <w:pStyle w:val="ECVSectionBullet"/>
              <w:numPr>
                <w:ilvl w:val="0"/>
                <w:numId w:val="2"/>
              </w:numPr>
            </w:pPr>
            <w:r>
              <w:t>2017 Program PN-III-P2-2.1-CI-2017-0373. Contract nr. 97CI /2017 Titlul proiectului: Obţinerea unui gel dezinfectant prin valorificarea componentelor bioactive din borhotul de hamei</w:t>
            </w:r>
          </w:p>
          <w:p w:rsidR="0021081F" w:rsidRDefault="0021081F" w:rsidP="0021081F">
            <w:pPr>
              <w:pStyle w:val="ECVSectionBullet"/>
              <w:numPr>
                <w:ilvl w:val="0"/>
                <w:numId w:val="2"/>
              </w:numPr>
            </w:pPr>
            <w:r>
              <w:t>2017 Program PN-III-P2-2.1-CI-2017-0388 Contract nr. 48 CI /2017 Titlul proiectului: Dezvoltarea unui sortiment de patiserie cu efect probiotic pe baza de subproduse din industria</w:t>
            </w:r>
          </w:p>
          <w:p w:rsidR="0021081F" w:rsidRPr="0021081F" w:rsidRDefault="0021081F" w:rsidP="00F268F6">
            <w:pPr>
              <w:pStyle w:val="ECVSectionBullet"/>
              <w:numPr>
                <w:ilvl w:val="0"/>
                <w:numId w:val="2"/>
              </w:numPr>
            </w:pPr>
            <w:r>
              <w:t xml:space="preserve">2017-2019 </w:t>
            </w:r>
            <w:r w:rsidR="00F268F6" w:rsidRPr="00F268F6">
              <w:t xml:space="preserve">MADR-PNDR- AFIR Contract nr. C164A0000011661300010/16.08.2017 Titlul </w:t>
            </w:r>
            <w:r w:rsidR="00F268F6">
              <w:t>p</w:t>
            </w:r>
            <w:r w:rsidR="00F268F6" w:rsidRPr="00F268F6">
              <w:t>roiectului:Dezvoltarea pietelor locale exclusiv prin lanturi scurte pentru produse HNV pomico</w:t>
            </w:r>
            <w:r w:rsidR="00F268F6">
              <w:t>l</w:t>
            </w:r>
          </w:p>
          <w:p w:rsidR="00E628B3" w:rsidRDefault="00E628B3" w:rsidP="00E628B3">
            <w:pPr>
              <w:pStyle w:val="ECVSectionBullet"/>
              <w:numPr>
                <w:ilvl w:val="0"/>
                <w:numId w:val="2"/>
              </w:numPr>
            </w:pPr>
            <w:r>
              <w:t>2007-2009 Program PNII  100 CP/I/2007 cod Capacităţi 142: Food safety control prin dezvoltarea unui sistem integrat de modelare, simulare şi conducere avansată a bioproceselor fermentative din industria alimentară. Responsabil proiect partener USAMV Cluj-Napoca.</w:t>
            </w:r>
          </w:p>
          <w:p w:rsidR="00E628B3" w:rsidRDefault="00E628B3" w:rsidP="00E628B3">
            <w:pPr>
              <w:pStyle w:val="ECVSectionBullet"/>
              <w:numPr>
                <w:ilvl w:val="0"/>
                <w:numId w:val="2"/>
              </w:numPr>
            </w:pPr>
            <w:r>
              <w:t>2008-2011 Program PARTENERIATE CNMP 52-132/2008: Reducerea contaminării cu micotoxine pe filiera cerealelor în vederea obţinerii de produse de panificaţie cu conţinut ridicat de fibre, sigure pentru consum. Membru în echipa de cercetare.</w:t>
            </w:r>
          </w:p>
          <w:p w:rsidR="00E628B3" w:rsidRDefault="00E628B3" w:rsidP="00E628B3">
            <w:pPr>
              <w:pStyle w:val="ECVSectionBullet"/>
              <w:numPr>
                <w:ilvl w:val="0"/>
                <w:numId w:val="2"/>
              </w:numPr>
            </w:pPr>
            <w:r>
              <w:t>2008-2009 - Program PNII Inovare 155/2008 cod Inovare 1486. Sare dietetica şi derivate ale acesteia obţinute prin aplicarea unor soluţii eficiente de procesare şi a procedurilor specifice igienei produselor alimentare. Membru în echipa de cercetare.</w:t>
            </w:r>
          </w:p>
          <w:p w:rsidR="00E628B3" w:rsidRDefault="00E628B3" w:rsidP="00E628B3">
            <w:pPr>
              <w:pStyle w:val="ECVSectionBullet"/>
              <w:numPr>
                <w:ilvl w:val="0"/>
                <w:numId w:val="2"/>
              </w:numPr>
            </w:pPr>
            <w:r>
              <w:t>2006-2009 - Program CEEX – Modul I. Contract nr. 3470/2006. Tehnologii noi, moderne, neconventionale de valorificare superioara a biomasei din sfecla de zahar - obtinere de biobenzine. Membru în echipa de cercetare.</w:t>
            </w:r>
          </w:p>
          <w:p w:rsidR="00E628B3" w:rsidRDefault="00E628B3" w:rsidP="00E628B3">
            <w:pPr>
              <w:pStyle w:val="ECVSectionBullet"/>
              <w:numPr>
                <w:ilvl w:val="0"/>
                <w:numId w:val="2"/>
              </w:numPr>
            </w:pPr>
            <w:r>
              <w:t>2006-2008 Platforma MEC - nr.97/2006 - Platforma de biotehnologii bazată pe cunoaştere. Membru în echipa de cercetare.</w:t>
            </w:r>
          </w:p>
          <w:p w:rsidR="00E628B3" w:rsidRDefault="00E628B3" w:rsidP="00E628B3">
            <w:pPr>
              <w:pStyle w:val="ECVSectionBullet"/>
              <w:numPr>
                <w:ilvl w:val="0"/>
                <w:numId w:val="2"/>
              </w:numPr>
            </w:pPr>
            <w:r>
              <w:t xml:space="preserve"> 2005-2007 Contract Program CEEX – modul IV: Program PNCDI. Contract nr. 159/2005. Dezvoltare laborator de încercări pentru calitatea şi siguranţa alimentului. Membru.</w:t>
            </w:r>
          </w:p>
        </w:tc>
      </w:tr>
    </w:tbl>
    <w:p w:rsidR="008C16D4" w:rsidRDefault="008C16D4">
      <w:pPr>
        <w:pStyle w:val="ECVText"/>
      </w:pPr>
    </w:p>
    <w:p w:rsidR="008C16D4" w:rsidRDefault="008C16D4">
      <w:pPr>
        <w:pStyle w:val="ECVText"/>
      </w:pPr>
    </w:p>
    <w:p w:rsidR="008F1A4B" w:rsidRDefault="008F1A4B">
      <w:pPr>
        <w:pStyle w:val="ECVText"/>
      </w:pPr>
      <w:r>
        <w:t>Elena Mudura</w:t>
      </w:r>
    </w:p>
    <w:p w:rsidR="008C16D4" w:rsidRDefault="00251D30">
      <w:r>
        <w:t>Cluj Napoca, 23  ianuarie 2025</w:t>
      </w:r>
    </w:p>
    <w:p w:rsidR="008F1A4B" w:rsidRDefault="00841ED4">
      <w:r>
        <w:rPr>
          <w:noProof/>
          <w:lang w:eastAsia="ro-RO" w:bidi="ar-SA"/>
        </w:rPr>
        <w:drawing>
          <wp:inline distT="0" distB="0" distL="0" distR="0">
            <wp:extent cx="733425"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3425" cy="514350"/>
                    </a:xfrm>
                    <a:prstGeom prst="rect">
                      <a:avLst/>
                    </a:prstGeom>
                    <a:noFill/>
                  </pic:spPr>
                </pic:pic>
              </a:graphicData>
            </a:graphic>
          </wp:inline>
        </w:drawing>
      </w:r>
      <w:r w:rsidR="008F1A4B">
        <w:t xml:space="preserve"> </w:t>
      </w:r>
    </w:p>
    <w:sectPr w:rsidR="008F1A4B">
      <w:headerReference w:type="even" r:id="rId22"/>
      <w:headerReference w:type="default" r:id="rId23"/>
      <w:footerReference w:type="even" r:id="rId24"/>
      <w:footerReference w:type="default" r:id="rId25"/>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2B6" w:rsidRDefault="00BD62B6">
      <w:r>
        <w:separator/>
      </w:r>
    </w:p>
  </w:endnote>
  <w:endnote w:type="continuationSeparator" w:id="0">
    <w:p w:rsidR="00BD62B6" w:rsidRDefault="00BD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Narrow-BoldItalic">
    <w:altName w:val="Arial"/>
    <w:panose1 w:val="00000000000000000000"/>
    <w:charset w:val="00"/>
    <w:family w:val="swiss"/>
    <w:notTrueType/>
    <w:pitch w:val="default"/>
    <w:sig w:usb0="00000001" w:usb1="00000000" w:usb2="00000000" w:usb3="00000000" w:csb0="00000003"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D4" w:rsidRDefault="008C16D4">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841ED4">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841ED4">
      <w:rPr>
        <w:rFonts w:eastAsia="ArialMT" w:cs="ArialMT"/>
        <w:noProof/>
        <w:sz w:val="14"/>
        <w:szCs w:val="14"/>
      </w:rPr>
      <w:t>6</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D4" w:rsidRDefault="008C16D4">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841ED4">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841ED4">
      <w:rPr>
        <w:rFonts w:eastAsia="ArialMT" w:cs="ArialMT"/>
        <w:noProof/>
        <w:sz w:val="14"/>
        <w:szCs w:val="14"/>
      </w:rPr>
      <w:t>6</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2B6" w:rsidRDefault="00BD62B6">
      <w:r>
        <w:separator/>
      </w:r>
    </w:p>
  </w:footnote>
  <w:footnote w:type="continuationSeparator" w:id="0">
    <w:p w:rsidR="00BD62B6" w:rsidRDefault="00BD62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D4" w:rsidRDefault="00841ED4">
    <w:pPr>
      <w:pStyle w:val="ECVCurriculumVitaeNextPages"/>
    </w:pPr>
    <w:r>
      <w:rPr>
        <w:noProof/>
        <w:lang w:eastAsia="ro-RO" w:bidi="ar-SA"/>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16D4">
      <w:t xml:space="preserve"> </w:t>
    </w:r>
    <w:r w:rsidR="008C16D4">
      <w:tab/>
      <w:t xml:space="preserve"> </w:t>
    </w:r>
    <w:r w:rsidR="008C16D4">
      <w:rPr>
        <w:szCs w:val="20"/>
      </w:rPr>
      <w:t xml:space="preserve">Curriculum Vitae </w:t>
    </w:r>
    <w:r w:rsidR="008C16D4">
      <w:rPr>
        <w:szCs w:val="20"/>
      </w:rPr>
      <w:tab/>
      <w:t xml:space="preserve"> </w:t>
    </w:r>
    <w:r w:rsidR="00271C44">
      <w:rPr>
        <w:szCs w:val="20"/>
      </w:rPr>
      <w:t>Elena Mudura</w:t>
    </w:r>
    <w:r w:rsidR="008C16D4">
      <w:rPr>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D4" w:rsidRDefault="00841ED4">
    <w:pPr>
      <w:pStyle w:val="ECVCurriculumVitaeNextPages"/>
    </w:pPr>
    <w:r>
      <w:rPr>
        <w:noProof/>
        <w:lang w:eastAsia="ro-RO" w:bidi="ar-SA"/>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C16D4">
      <w:t xml:space="preserve"> </w:t>
    </w:r>
    <w:r w:rsidR="008C16D4">
      <w:tab/>
      <w:t xml:space="preserve"> </w:t>
    </w:r>
    <w:r w:rsidR="008C16D4">
      <w:rPr>
        <w:szCs w:val="20"/>
      </w:rPr>
      <w:t xml:space="preserve">Curriculum Vitae </w:t>
    </w:r>
    <w:r w:rsidR="008C16D4">
      <w:rPr>
        <w:szCs w:val="20"/>
      </w:rPr>
      <w:tab/>
      <w:t xml:space="preserve"> </w:t>
    </w:r>
    <w:r w:rsidR="00EA4636">
      <w:rPr>
        <w:szCs w:val="20"/>
      </w:rPr>
      <w:t>Elena Mudura</w:t>
    </w:r>
    <w:r w:rsidR="008C16D4">
      <w:rPr>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10BE0015"/>
    <w:multiLevelType w:val="hybridMultilevel"/>
    <w:tmpl w:val="E3525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C1C7A"/>
    <w:multiLevelType w:val="hybridMultilevel"/>
    <w:tmpl w:val="6C7E9D34"/>
    <w:lvl w:ilvl="0" w:tplc="FCD4E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103C8"/>
    <w:multiLevelType w:val="hybridMultilevel"/>
    <w:tmpl w:val="1FCEA382"/>
    <w:lvl w:ilvl="0" w:tplc="FC920CC4">
      <w:start w:val="20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A4183"/>
    <w:multiLevelType w:val="hybridMultilevel"/>
    <w:tmpl w:val="1F020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F2820"/>
    <w:multiLevelType w:val="hybridMultilevel"/>
    <w:tmpl w:val="FA1C8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F69F2"/>
    <w:multiLevelType w:val="hybridMultilevel"/>
    <w:tmpl w:val="3F6A2C5E"/>
    <w:lvl w:ilvl="0" w:tplc="58DA314A">
      <w:start w:val="200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A3AC6"/>
    <w:multiLevelType w:val="hybridMultilevel"/>
    <w:tmpl w:val="16422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E42B4"/>
    <w:multiLevelType w:val="hybridMultilevel"/>
    <w:tmpl w:val="AAFE6D7C"/>
    <w:lvl w:ilvl="0" w:tplc="EFBA79C2">
      <w:start w:val="6"/>
      <w:numFmt w:val="bullet"/>
      <w:lvlText w:val=""/>
      <w:lvlJc w:val="left"/>
      <w:pPr>
        <w:ind w:left="720" w:hanging="360"/>
      </w:pPr>
      <w:rPr>
        <w:rFonts w:ascii="Arial" w:eastAsia="Symbo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34DBC"/>
    <w:multiLevelType w:val="hybridMultilevel"/>
    <w:tmpl w:val="D390E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10BC1"/>
    <w:multiLevelType w:val="hybridMultilevel"/>
    <w:tmpl w:val="0E1A36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F0CE0"/>
    <w:multiLevelType w:val="hybridMultilevel"/>
    <w:tmpl w:val="2BAE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01DF6"/>
    <w:multiLevelType w:val="hybridMultilevel"/>
    <w:tmpl w:val="24123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10"/>
  </w:num>
  <w:num w:numId="5">
    <w:abstractNumId w:val="9"/>
  </w:num>
  <w:num w:numId="6">
    <w:abstractNumId w:val="4"/>
  </w:num>
  <w:num w:numId="7">
    <w:abstractNumId w:val="13"/>
  </w:num>
  <w:num w:numId="8">
    <w:abstractNumId w:val="7"/>
  </w:num>
  <w:num w:numId="9">
    <w:abstractNumId w:val="8"/>
  </w:num>
  <w:num w:numId="10">
    <w:abstractNumId w:val="11"/>
  </w:num>
  <w:num w:numId="11">
    <w:abstractNumId w:val="3"/>
  </w:num>
  <w:num w:numId="12">
    <w:abstractNumId w:val="6"/>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C5"/>
    <w:rsid w:val="00036A9F"/>
    <w:rsid w:val="00046340"/>
    <w:rsid w:val="00074273"/>
    <w:rsid w:val="000B5947"/>
    <w:rsid w:val="000F1260"/>
    <w:rsid w:val="00103918"/>
    <w:rsid w:val="00105922"/>
    <w:rsid w:val="00120E95"/>
    <w:rsid w:val="001256E8"/>
    <w:rsid w:val="00152A80"/>
    <w:rsid w:val="00153F35"/>
    <w:rsid w:val="001604EE"/>
    <w:rsid w:val="00193DA5"/>
    <w:rsid w:val="001C1E25"/>
    <w:rsid w:val="001D47BC"/>
    <w:rsid w:val="001E0D04"/>
    <w:rsid w:val="001F76AC"/>
    <w:rsid w:val="0021081F"/>
    <w:rsid w:val="00232DF3"/>
    <w:rsid w:val="00236338"/>
    <w:rsid w:val="00251D30"/>
    <w:rsid w:val="00262375"/>
    <w:rsid w:val="00271C44"/>
    <w:rsid w:val="002B150D"/>
    <w:rsid w:val="002C0FA9"/>
    <w:rsid w:val="002F752F"/>
    <w:rsid w:val="003110C3"/>
    <w:rsid w:val="0031322F"/>
    <w:rsid w:val="00314479"/>
    <w:rsid w:val="00325693"/>
    <w:rsid w:val="003336F6"/>
    <w:rsid w:val="003400B3"/>
    <w:rsid w:val="00347D58"/>
    <w:rsid w:val="00353625"/>
    <w:rsid w:val="003666EB"/>
    <w:rsid w:val="00381DAF"/>
    <w:rsid w:val="0039206F"/>
    <w:rsid w:val="00397EB0"/>
    <w:rsid w:val="003E0A71"/>
    <w:rsid w:val="00404DDD"/>
    <w:rsid w:val="00404E74"/>
    <w:rsid w:val="0040634A"/>
    <w:rsid w:val="0041309C"/>
    <w:rsid w:val="0042220E"/>
    <w:rsid w:val="00454AE0"/>
    <w:rsid w:val="00482490"/>
    <w:rsid w:val="004A0DB4"/>
    <w:rsid w:val="004B191E"/>
    <w:rsid w:val="004E33A9"/>
    <w:rsid w:val="004E6E3A"/>
    <w:rsid w:val="004F4CB6"/>
    <w:rsid w:val="00507A2D"/>
    <w:rsid w:val="0054520E"/>
    <w:rsid w:val="00570089"/>
    <w:rsid w:val="00577123"/>
    <w:rsid w:val="00577C22"/>
    <w:rsid w:val="005851C2"/>
    <w:rsid w:val="0059369E"/>
    <w:rsid w:val="005A7C8E"/>
    <w:rsid w:val="005E01BF"/>
    <w:rsid w:val="00605019"/>
    <w:rsid w:val="00605A9A"/>
    <w:rsid w:val="00621B58"/>
    <w:rsid w:val="00632698"/>
    <w:rsid w:val="00635902"/>
    <w:rsid w:val="00635E5E"/>
    <w:rsid w:val="0064571D"/>
    <w:rsid w:val="006631CD"/>
    <w:rsid w:val="00672C79"/>
    <w:rsid w:val="006774A7"/>
    <w:rsid w:val="006A7010"/>
    <w:rsid w:val="00704A20"/>
    <w:rsid w:val="00720615"/>
    <w:rsid w:val="00735F27"/>
    <w:rsid w:val="00756BAD"/>
    <w:rsid w:val="00783B8F"/>
    <w:rsid w:val="007A54E9"/>
    <w:rsid w:val="007B1791"/>
    <w:rsid w:val="007C3BAB"/>
    <w:rsid w:val="007F7945"/>
    <w:rsid w:val="0081436A"/>
    <w:rsid w:val="00822CB1"/>
    <w:rsid w:val="00830DB7"/>
    <w:rsid w:val="00834FB7"/>
    <w:rsid w:val="00841ED4"/>
    <w:rsid w:val="00855095"/>
    <w:rsid w:val="00855571"/>
    <w:rsid w:val="00862A88"/>
    <w:rsid w:val="008776BB"/>
    <w:rsid w:val="008C16D4"/>
    <w:rsid w:val="008E2997"/>
    <w:rsid w:val="008F1A4B"/>
    <w:rsid w:val="008F212D"/>
    <w:rsid w:val="00907A3B"/>
    <w:rsid w:val="00927EAC"/>
    <w:rsid w:val="00935E8F"/>
    <w:rsid w:val="00937441"/>
    <w:rsid w:val="00940879"/>
    <w:rsid w:val="009725BD"/>
    <w:rsid w:val="00974F5D"/>
    <w:rsid w:val="00985F28"/>
    <w:rsid w:val="009C00A6"/>
    <w:rsid w:val="009C101F"/>
    <w:rsid w:val="009D1227"/>
    <w:rsid w:val="009D2173"/>
    <w:rsid w:val="009E1B31"/>
    <w:rsid w:val="00A56470"/>
    <w:rsid w:val="00A74B94"/>
    <w:rsid w:val="00AA7889"/>
    <w:rsid w:val="00AB6F6D"/>
    <w:rsid w:val="00AC7214"/>
    <w:rsid w:val="00B007E0"/>
    <w:rsid w:val="00B36786"/>
    <w:rsid w:val="00B4056B"/>
    <w:rsid w:val="00B417C5"/>
    <w:rsid w:val="00B46E49"/>
    <w:rsid w:val="00B52C75"/>
    <w:rsid w:val="00B72E1B"/>
    <w:rsid w:val="00B75B99"/>
    <w:rsid w:val="00B91103"/>
    <w:rsid w:val="00BA40CB"/>
    <w:rsid w:val="00BD62B6"/>
    <w:rsid w:val="00BE7279"/>
    <w:rsid w:val="00C26F3D"/>
    <w:rsid w:val="00C3325A"/>
    <w:rsid w:val="00C51503"/>
    <w:rsid w:val="00C57DD0"/>
    <w:rsid w:val="00C73F6E"/>
    <w:rsid w:val="00D02102"/>
    <w:rsid w:val="00D15686"/>
    <w:rsid w:val="00D16269"/>
    <w:rsid w:val="00D21C22"/>
    <w:rsid w:val="00D34854"/>
    <w:rsid w:val="00D870D3"/>
    <w:rsid w:val="00D932DB"/>
    <w:rsid w:val="00DA1981"/>
    <w:rsid w:val="00DC79E7"/>
    <w:rsid w:val="00DE155E"/>
    <w:rsid w:val="00DE309A"/>
    <w:rsid w:val="00E1116B"/>
    <w:rsid w:val="00E628B3"/>
    <w:rsid w:val="00E73A9C"/>
    <w:rsid w:val="00E84FF8"/>
    <w:rsid w:val="00E96948"/>
    <w:rsid w:val="00EA382E"/>
    <w:rsid w:val="00EA4636"/>
    <w:rsid w:val="00EC2B58"/>
    <w:rsid w:val="00ED5CC6"/>
    <w:rsid w:val="00F14ED7"/>
    <w:rsid w:val="00F2423E"/>
    <w:rsid w:val="00F25B56"/>
    <w:rsid w:val="00F268F6"/>
    <w:rsid w:val="00F52847"/>
    <w:rsid w:val="00F66CC0"/>
    <w:rsid w:val="00F9743F"/>
    <w:rsid w:val="00FA22F3"/>
    <w:rsid w:val="00FC2371"/>
    <w:rsid w:val="00FD4B0E"/>
    <w:rsid w:val="00FE786B"/>
    <w:rsid w:val="00FF7D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30350AB-DFC7-4E06-B6BD-3FC661F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w:eastAsia="SimSun" w:hAnsi="Arial" w:cs="Mangal"/>
      <w:color w:val="3F3A38"/>
      <w:spacing w:val="-6"/>
      <w:kern w:val="1"/>
      <w:sz w:val="16"/>
      <w:szCs w:val="24"/>
      <w:lang w:eastAsia="hi-I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lang/>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lang/>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Char">
    <w:name w:val=" Char"/>
    <w:basedOn w:val="Normal"/>
    <w:rsid w:val="00935E8F"/>
    <w:pPr>
      <w:widowControl/>
      <w:suppressAutoHyphens w:val="0"/>
    </w:pPr>
    <w:rPr>
      <w:rFonts w:ascii="Verdana" w:eastAsia="Times New Roman" w:hAnsi="Verdana" w:cs="Times New Roman"/>
      <w:color w:val="auto"/>
      <w:spacing w:val="0"/>
      <w:kern w:val="0"/>
      <w:sz w:val="24"/>
      <w:lang w:val="pl-PL" w:eastAsia="pl-PL" w:bidi="ar-SA"/>
    </w:rPr>
  </w:style>
  <w:style w:type="paragraph" w:customStyle="1" w:styleId="CVNormal">
    <w:name w:val="CV Normal"/>
    <w:basedOn w:val="Normal"/>
    <w:rsid w:val="00935E8F"/>
    <w:pPr>
      <w:widowControl/>
      <w:ind w:left="113" w:right="113"/>
    </w:pPr>
    <w:rPr>
      <w:rFonts w:ascii="Arial Narrow" w:eastAsia="Times New Roman" w:hAnsi="Arial Narrow" w:cs="Times New Roman"/>
      <w:color w:val="auto"/>
      <w:spacing w:val="0"/>
      <w:kern w:val="0"/>
      <w:sz w:val="20"/>
      <w:szCs w:val="20"/>
      <w:lang w:eastAsia="ar-SA" w:bidi="ar-SA"/>
    </w:rPr>
  </w:style>
  <w:style w:type="paragraph" w:styleId="ListParagraph">
    <w:name w:val="List Paragraph"/>
    <w:basedOn w:val="Normal"/>
    <w:uiPriority w:val="34"/>
    <w:qFormat/>
    <w:rsid w:val="00B91103"/>
    <w:pPr>
      <w:widowControl/>
      <w:suppressAutoHyphens w:val="0"/>
      <w:ind w:left="720"/>
      <w:contextualSpacing/>
    </w:pPr>
    <w:rPr>
      <w:rFonts w:ascii="Times New Roman" w:eastAsia="MS Mincho" w:hAnsi="Times New Roman" w:cs="Times New Roman"/>
      <w:color w:val="auto"/>
      <w:spacing w:val="0"/>
      <w:kern w:val="0"/>
      <w:sz w:val="24"/>
      <w:lang w:eastAsia="ja-JP" w:bidi="ar-SA"/>
    </w:rPr>
  </w:style>
  <w:style w:type="paragraph" w:customStyle="1" w:styleId="1CharCharCharChar">
    <w:name w:val="1 Char Char Char Char"/>
    <w:basedOn w:val="Normal"/>
    <w:rsid w:val="00C3325A"/>
    <w:pPr>
      <w:widowControl/>
      <w:suppressAutoHyphens w:val="0"/>
    </w:pPr>
    <w:rPr>
      <w:rFonts w:ascii="Times New Roman" w:eastAsia="Times New Roman" w:hAnsi="Times New Roman" w:cs="Times New Roman"/>
      <w:color w:val="auto"/>
      <w:spacing w:val="0"/>
      <w:kern w:val="0"/>
      <w:sz w:val="24"/>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312862">
      <w:bodyDiv w:val="1"/>
      <w:marLeft w:val="0"/>
      <w:marRight w:val="0"/>
      <w:marTop w:val="0"/>
      <w:marBottom w:val="0"/>
      <w:divBdr>
        <w:top w:val="none" w:sz="0" w:space="0" w:color="auto"/>
        <w:left w:val="none" w:sz="0" w:space="0" w:color="auto"/>
        <w:bottom w:val="none" w:sz="0" w:space="0" w:color="auto"/>
        <w:right w:val="none" w:sz="0" w:space="0" w:color="auto"/>
      </w:divBdr>
      <w:divsChild>
        <w:div w:id="525757315">
          <w:marLeft w:val="0"/>
          <w:marRight w:val="0"/>
          <w:marTop w:val="0"/>
          <w:marBottom w:val="0"/>
          <w:divBdr>
            <w:top w:val="none" w:sz="0" w:space="0" w:color="auto"/>
            <w:left w:val="none" w:sz="0" w:space="0" w:color="auto"/>
            <w:bottom w:val="none" w:sz="0" w:space="0" w:color="auto"/>
            <w:right w:val="none" w:sz="0" w:space="0" w:color="auto"/>
          </w:divBdr>
        </w:div>
        <w:div w:id="633870554">
          <w:marLeft w:val="0"/>
          <w:marRight w:val="0"/>
          <w:marTop w:val="0"/>
          <w:marBottom w:val="0"/>
          <w:divBdr>
            <w:top w:val="none" w:sz="0" w:space="0" w:color="auto"/>
            <w:left w:val="none" w:sz="0" w:space="0" w:color="auto"/>
            <w:bottom w:val="none" w:sz="0" w:space="0" w:color="auto"/>
            <w:right w:val="none" w:sz="0" w:space="0" w:color="auto"/>
          </w:divBdr>
        </w:div>
        <w:div w:id="769591995">
          <w:marLeft w:val="0"/>
          <w:marRight w:val="0"/>
          <w:marTop w:val="0"/>
          <w:marBottom w:val="0"/>
          <w:divBdr>
            <w:top w:val="none" w:sz="0" w:space="0" w:color="auto"/>
            <w:left w:val="none" w:sz="0" w:space="0" w:color="auto"/>
            <w:bottom w:val="none" w:sz="0" w:space="0" w:color="auto"/>
            <w:right w:val="none" w:sz="0" w:space="0" w:color="auto"/>
          </w:divBdr>
        </w:div>
        <w:div w:id="915868804">
          <w:marLeft w:val="0"/>
          <w:marRight w:val="0"/>
          <w:marTop w:val="0"/>
          <w:marBottom w:val="0"/>
          <w:divBdr>
            <w:top w:val="none" w:sz="0" w:space="0" w:color="auto"/>
            <w:left w:val="none" w:sz="0" w:space="0" w:color="auto"/>
            <w:bottom w:val="none" w:sz="0" w:space="0" w:color="auto"/>
            <w:right w:val="none" w:sz="0" w:space="0" w:color="auto"/>
          </w:divBdr>
        </w:div>
        <w:div w:id="1172456307">
          <w:marLeft w:val="0"/>
          <w:marRight w:val="0"/>
          <w:marTop w:val="0"/>
          <w:marBottom w:val="0"/>
          <w:divBdr>
            <w:top w:val="none" w:sz="0" w:space="0" w:color="auto"/>
            <w:left w:val="none" w:sz="0" w:space="0" w:color="auto"/>
            <w:bottom w:val="none" w:sz="0" w:space="0" w:color="auto"/>
            <w:right w:val="none" w:sz="0" w:space="0" w:color="auto"/>
          </w:divBdr>
        </w:div>
        <w:div w:id="1714228556">
          <w:marLeft w:val="0"/>
          <w:marRight w:val="0"/>
          <w:marTop w:val="0"/>
          <w:marBottom w:val="0"/>
          <w:divBdr>
            <w:top w:val="none" w:sz="0" w:space="0" w:color="auto"/>
            <w:left w:val="none" w:sz="0" w:space="0" w:color="auto"/>
            <w:bottom w:val="none" w:sz="0" w:space="0" w:color="auto"/>
            <w:right w:val="none" w:sz="0" w:space="0" w:color="auto"/>
          </w:divBdr>
        </w:div>
      </w:divsChild>
    </w:div>
    <w:div w:id="569385608">
      <w:bodyDiv w:val="1"/>
      <w:marLeft w:val="0"/>
      <w:marRight w:val="0"/>
      <w:marTop w:val="0"/>
      <w:marBottom w:val="0"/>
      <w:divBdr>
        <w:top w:val="none" w:sz="0" w:space="0" w:color="auto"/>
        <w:left w:val="none" w:sz="0" w:space="0" w:color="auto"/>
        <w:bottom w:val="none" w:sz="0" w:space="0" w:color="auto"/>
        <w:right w:val="none" w:sz="0" w:space="0" w:color="auto"/>
      </w:divBdr>
    </w:div>
    <w:div w:id="861473366">
      <w:bodyDiv w:val="1"/>
      <w:marLeft w:val="0"/>
      <w:marRight w:val="0"/>
      <w:marTop w:val="0"/>
      <w:marBottom w:val="0"/>
      <w:divBdr>
        <w:top w:val="none" w:sz="0" w:space="0" w:color="auto"/>
        <w:left w:val="none" w:sz="0" w:space="0" w:color="auto"/>
        <w:bottom w:val="none" w:sz="0" w:space="0" w:color="auto"/>
        <w:right w:val="none" w:sz="0" w:space="0" w:color="auto"/>
      </w:divBdr>
    </w:div>
    <w:div w:id="1263611757">
      <w:bodyDiv w:val="1"/>
      <w:marLeft w:val="0"/>
      <w:marRight w:val="0"/>
      <w:marTop w:val="0"/>
      <w:marBottom w:val="0"/>
      <w:divBdr>
        <w:top w:val="none" w:sz="0" w:space="0" w:color="auto"/>
        <w:left w:val="none" w:sz="0" w:space="0" w:color="auto"/>
        <w:bottom w:val="none" w:sz="0" w:space="0" w:color="auto"/>
        <w:right w:val="none" w:sz="0" w:space="0" w:color="auto"/>
      </w:divBdr>
      <w:divsChild>
        <w:div w:id="220680075">
          <w:marLeft w:val="0"/>
          <w:marRight w:val="0"/>
          <w:marTop w:val="0"/>
          <w:marBottom w:val="0"/>
          <w:divBdr>
            <w:top w:val="none" w:sz="0" w:space="0" w:color="auto"/>
            <w:left w:val="none" w:sz="0" w:space="0" w:color="auto"/>
            <w:bottom w:val="none" w:sz="0" w:space="0" w:color="auto"/>
            <w:right w:val="none" w:sz="0" w:space="0" w:color="auto"/>
          </w:divBdr>
        </w:div>
        <w:div w:id="222907319">
          <w:marLeft w:val="0"/>
          <w:marRight w:val="0"/>
          <w:marTop w:val="0"/>
          <w:marBottom w:val="0"/>
          <w:divBdr>
            <w:top w:val="none" w:sz="0" w:space="0" w:color="auto"/>
            <w:left w:val="none" w:sz="0" w:space="0" w:color="auto"/>
            <w:bottom w:val="none" w:sz="0" w:space="0" w:color="auto"/>
            <w:right w:val="none" w:sz="0" w:space="0" w:color="auto"/>
          </w:divBdr>
        </w:div>
        <w:div w:id="607203798">
          <w:marLeft w:val="0"/>
          <w:marRight w:val="0"/>
          <w:marTop w:val="0"/>
          <w:marBottom w:val="0"/>
          <w:divBdr>
            <w:top w:val="none" w:sz="0" w:space="0" w:color="auto"/>
            <w:left w:val="none" w:sz="0" w:space="0" w:color="auto"/>
            <w:bottom w:val="none" w:sz="0" w:space="0" w:color="auto"/>
            <w:right w:val="none" w:sz="0" w:space="0" w:color="auto"/>
          </w:divBdr>
        </w:div>
        <w:div w:id="612320408">
          <w:marLeft w:val="0"/>
          <w:marRight w:val="0"/>
          <w:marTop w:val="0"/>
          <w:marBottom w:val="0"/>
          <w:divBdr>
            <w:top w:val="none" w:sz="0" w:space="0" w:color="auto"/>
            <w:left w:val="none" w:sz="0" w:space="0" w:color="auto"/>
            <w:bottom w:val="none" w:sz="0" w:space="0" w:color="auto"/>
            <w:right w:val="none" w:sz="0" w:space="0" w:color="auto"/>
          </w:divBdr>
        </w:div>
        <w:div w:id="1091702135">
          <w:marLeft w:val="0"/>
          <w:marRight w:val="0"/>
          <w:marTop w:val="0"/>
          <w:marBottom w:val="0"/>
          <w:divBdr>
            <w:top w:val="none" w:sz="0" w:space="0" w:color="auto"/>
            <w:left w:val="none" w:sz="0" w:space="0" w:color="auto"/>
            <w:bottom w:val="none" w:sz="0" w:space="0" w:color="auto"/>
            <w:right w:val="none" w:sz="0" w:space="0" w:color="auto"/>
          </w:divBdr>
        </w:div>
        <w:div w:id="1790196345">
          <w:marLeft w:val="0"/>
          <w:marRight w:val="0"/>
          <w:marTop w:val="0"/>
          <w:marBottom w:val="0"/>
          <w:divBdr>
            <w:top w:val="none" w:sz="0" w:space="0" w:color="auto"/>
            <w:left w:val="none" w:sz="0" w:space="0" w:color="auto"/>
            <w:bottom w:val="none" w:sz="0" w:space="0" w:color="auto"/>
            <w:right w:val="none" w:sz="0" w:space="0" w:color="auto"/>
          </w:divBdr>
        </w:div>
      </w:divsChild>
    </w:div>
    <w:div w:id="12767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journals.usamvcluj.ro/index.php/agricultur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cholar.google.ro/citations?user=SXrlG6kAAAAJ&amp;hl=r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3-2928-5137" TargetMode="External"/><Relationship Id="rId20" Type="http://schemas.openxmlformats.org/officeDocument/2006/relationships/hyperlink" Target="https://erris.gov.ro/Food-Quality-and-Safety-Re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searcherid.com/rid/O-4209-2014"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journals.usamvcluj.ro/index.php/fs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30DA-3A0D-4AC4-BE7A-8D6B12D0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2438</Words>
  <Characters>14142</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Europass CV</vt:lpstr>
      <vt:lpstr>Europass CV</vt:lpstr>
    </vt:vector>
  </TitlesOfParts>
  <Company>CEDEFOP</Company>
  <LinksUpToDate>false</LinksUpToDate>
  <CharactersWithSpaces>16547</CharactersWithSpaces>
  <SharedDoc>false</SharedDoc>
  <HLinks>
    <vt:vector size="36" baseType="variant">
      <vt:variant>
        <vt:i4>5308495</vt:i4>
      </vt:variant>
      <vt:variant>
        <vt:i4>15</vt:i4>
      </vt:variant>
      <vt:variant>
        <vt:i4>0</vt:i4>
      </vt:variant>
      <vt:variant>
        <vt:i4>5</vt:i4>
      </vt:variant>
      <vt:variant>
        <vt:lpwstr>https://erris.gov.ro/Food-Quality-and-Safety-Rese</vt:lpwstr>
      </vt:variant>
      <vt:variant>
        <vt:lpwstr/>
      </vt:variant>
      <vt:variant>
        <vt:i4>3538990</vt:i4>
      </vt:variant>
      <vt:variant>
        <vt:i4>12</vt:i4>
      </vt:variant>
      <vt:variant>
        <vt:i4>0</vt:i4>
      </vt:variant>
      <vt:variant>
        <vt:i4>5</vt:i4>
      </vt:variant>
      <vt:variant>
        <vt:lpwstr>http://journals.usamvcluj.ro/index.php/fst</vt:lpwstr>
      </vt:variant>
      <vt:variant>
        <vt:lpwstr/>
      </vt:variant>
      <vt:variant>
        <vt:i4>2621472</vt:i4>
      </vt:variant>
      <vt:variant>
        <vt:i4>9</vt:i4>
      </vt:variant>
      <vt:variant>
        <vt:i4>0</vt:i4>
      </vt:variant>
      <vt:variant>
        <vt:i4>5</vt:i4>
      </vt:variant>
      <vt:variant>
        <vt:lpwstr>http://journals.usamvcluj.ro/index.php/agriculture</vt:lpwstr>
      </vt:variant>
      <vt:variant>
        <vt:lpwstr/>
      </vt:variant>
      <vt:variant>
        <vt:i4>6684719</vt:i4>
      </vt:variant>
      <vt:variant>
        <vt:i4>6</vt:i4>
      </vt:variant>
      <vt:variant>
        <vt:i4>0</vt:i4>
      </vt:variant>
      <vt:variant>
        <vt:i4>5</vt:i4>
      </vt:variant>
      <vt:variant>
        <vt:lpwstr>https://scholar.google.ro/citations?user=SXrlG6kAAAAJ&amp;hl=ro</vt:lpwstr>
      </vt:variant>
      <vt:variant>
        <vt:lpwstr/>
      </vt:variant>
      <vt:variant>
        <vt:i4>5439506</vt:i4>
      </vt:variant>
      <vt:variant>
        <vt:i4>3</vt:i4>
      </vt:variant>
      <vt:variant>
        <vt:i4>0</vt:i4>
      </vt:variant>
      <vt:variant>
        <vt:i4>5</vt:i4>
      </vt:variant>
      <vt:variant>
        <vt:lpwstr>https://orcid.org/0000-0003-2928-5137</vt:lpwstr>
      </vt:variant>
      <vt:variant>
        <vt:lpwstr/>
      </vt:variant>
      <vt:variant>
        <vt:i4>2687026</vt:i4>
      </vt:variant>
      <vt:variant>
        <vt:i4>0</vt:i4>
      </vt:variant>
      <vt:variant>
        <vt:i4>0</vt:i4>
      </vt:variant>
      <vt:variant>
        <vt:i4>5</vt:i4>
      </vt:variant>
      <vt:variant>
        <vt:lpwstr>http://www.researcherid.com/rid/O-4209-2014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Windows User</dc:creator>
  <cp:keywords>Europass, CV, Cedefop</cp:keywords>
  <dc:description>Europass CV</dc:description>
  <cp:lastModifiedBy>USAMV-Cluj</cp:lastModifiedBy>
  <cp:revision>3</cp:revision>
  <cp:lastPrinted>2021-02-24T18:13:00Z</cp:lastPrinted>
  <dcterms:created xsi:type="dcterms:W3CDTF">2025-01-28T09:44:00Z</dcterms:created>
  <dcterms:modified xsi:type="dcterms:W3CDTF">2025-01-28T09:44:00Z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